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6"/>
          <w:rFonts w:ascii="宋体" w:hAnsi="宋体" w:eastAsia="宋体" w:cs="宋体"/>
          <w:b/>
          <w:bCs/>
          <w:i w:val="0"/>
          <w:iCs w:val="0"/>
          <w:caps w:val="0"/>
          <w:color w:val="393939"/>
          <w:spacing w:val="0"/>
          <w:sz w:val="72"/>
          <w:szCs w:val="72"/>
          <w:shd w:val="clear" w:fill="FFFFFF"/>
        </w:rPr>
        <w:t>福建省政府采购</w:t>
      </w:r>
    </w:p>
    <w:p>
      <w:pPr>
        <w:pStyle w:val="3"/>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6"/>
          <w:rFonts w:hint="eastAsia" w:ascii="宋体" w:hAnsi="宋体" w:eastAsia="宋体" w:cs="宋体"/>
          <w:b/>
          <w:bCs/>
          <w:i w:val="0"/>
          <w:iCs w:val="0"/>
          <w:caps w:val="0"/>
          <w:color w:val="393939"/>
          <w:spacing w:val="0"/>
          <w:sz w:val="72"/>
          <w:szCs w:val="72"/>
          <w:shd w:val="clear" w:fill="FFFFFF"/>
        </w:rPr>
        <w:t>货物和服务项目</w:t>
      </w:r>
    </w:p>
    <w:p>
      <w:pPr>
        <w:pStyle w:val="3"/>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6"/>
          <w:rFonts w:hint="eastAsia" w:ascii="宋体" w:hAnsi="宋体" w:eastAsia="宋体" w:cs="宋体"/>
          <w:b/>
          <w:bCs/>
          <w:i w:val="0"/>
          <w:iCs w:val="0"/>
          <w:caps w:val="0"/>
          <w:color w:val="393939"/>
          <w:spacing w:val="0"/>
          <w:sz w:val="72"/>
          <w:szCs w:val="72"/>
          <w:shd w:val="clear" w:fill="FFFFFF"/>
        </w:rPr>
        <w:t>公开招标文件</w:t>
      </w:r>
    </w:p>
    <w:p>
      <w:pPr>
        <w:pStyle w:val="3"/>
        <w:keepNext w:val="0"/>
        <w:keepLines w:val="0"/>
        <w:widowControl/>
        <w:suppressLineNumbers w:val="0"/>
        <w:shd w:val="clear" w:fill="FFFFFF"/>
        <w:spacing w:before="75" w:beforeAutospacing="0" w:after="75" w:afterAutospacing="0"/>
        <w:ind w:left="0" w:right="0" w:firstLine="0"/>
        <w:rPr>
          <w:rFonts w:hint="eastAsia" w:ascii="微软雅黑" w:hAnsi="微软雅黑" w:eastAsia="宋体" w:cs="微软雅黑"/>
          <w:i w:val="0"/>
          <w:iCs w:val="0"/>
          <w:caps w:val="0"/>
          <w:color w:val="393939"/>
          <w:spacing w:val="0"/>
          <w:sz w:val="19"/>
          <w:szCs w:val="19"/>
          <w:lang w:eastAsia="zh-CN"/>
        </w:rPr>
      </w:pPr>
      <w:r>
        <w:rPr>
          <w:rStyle w:val="6"/>
          <w:rFonts w:hint="eastAsia" w:ascii="宋体" w:hAnsi="宋体" w:eastAsia="宋体" w:cs="宋体"/>
          <w:b/>
          <w:bCs/>
          <w:i w:val="0"/>
          <w:iCs w:val="0"/>
          <w:caps w:val="0"/>
          <w:color w:val="393939"/>
          <w:spacing w:val="0"/>
          <w:sz w:val="72"/>
          <w:szCs w:val="72"/>
          <w:shd w:val="clear" w:fill="FFFFFF"/>
        </w:rPr>
        <w:t>     </w:t>
      </w:r>
      <w:r>
        <w:rPr>
          <w:rStyle w:val="6"/>
          <w:rFonts w:hint="eastAsia" w:ascii="宋体" w:hAnsi="宋体" w:eastAsia="宋体" w:cs="宋体"/>
          <w:b/>
          <w:bCs/>
          <w:i w:val="0"/>
          <w:iCs w:val="0"/>
          <w:caps w:val="0"/>
          <w:color w:val="FF0000"/>
          <w:spacing w:val="0"/>
          <w:sz w:val="72"/>
          <w:szCs w:val="72"/>
          <w:shd w:val="clear" w:fill="FFFFFF"/>
          <w:lang w:eastAsia="zh-CN"/>
        </w:rPr>
        <w:t>预公告稿</w:t>
      </w:r>
    </w:p>
    <w:p>
      <w:pPr>
        <w:pStyle w:val="3"/>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r>
        <w:rPr>
          <w:rStyle w:val="6"/>
          <w:rFonts w:hint="eastAsia" w:ascii="宋体" w:hAnsi="宋体" w:eastAsia="宋体" w:cs="宋体"/>
          <w:b/>
          <w:bCs/>
          <w:i w:val="0"/>
          <w:iCs w:val="0"/>
          <w:caps w:val="0"/>
          <w:color w:val="393939"/>
          <w:spacing w:val="0"/>
          <w:sz w:val="30"/>
          <w:szCs w:val="30"/>
          <w:shd w:val="clear" w:fill="FFFFFF"/>
        </w:rPr>
        <w:t> </w:t>
      </w:r>
    </w:p>
    <w:p>
      <w:pPr>
        <w:pStyle w:val="3"/>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iCs w:val="0"/>
          <w:caps w:val="0"/>
          <w:color w:val="FF0000"/>
          <w:spacing w:val="0"/>
          <w:sz w:val="19"/>
          <w:szCs w:val="19"/>
        </w:rPr>
      </w:pPr>
      <w:r>
        <w:rPr>
          <w:rStyle w:val="6"/>
          <w:rFonts w:hint="eastAsia" w:ascii="宋体" w:hAnsi="宋体" w:eastAsia="宋体" w:cs="宋体"/>
          <w:b/>
          <w:bCs/>
          <w:i w:val="0"/>
          <w:iCs w:val="0"/>
          <w:caps w:val="0"/>
          <w:color w:val="FF0000"/>
          <w:spacing w:val="0"/>
          <w:sz w:val="30"/>
          <w:szCs w:val="30"/>
          <w:shd w:val="clear" w:fill="FFFFFF"/>
        </w:rPr>
        <w:t>项目名称：</w:t>
      </w:r>
      <w:r>
        <w:rPr>
          <w:rFonts w:hint="eastAsia" w:ascii="宋体" w:hAnsi="宋体" w:eastAsia="宋体" w:cs="宋体"/>
          <w:b/>
          <w:bCs/>
          <w:i w:val="0"/>
          <w:iCs w:val="0"/>
          <w:caps w:val="0"/>
          <w:color w:val="FF0000"/>
          <w:spacing w:val="0"/>
          <w:sz w:val="30"/>
          <w:szCs w:val="30"/>
          <w:shd w:val="clear" w:fill="FFFFFF"/>
        </w:rPr>
        <w:t>闽西职业技术学院2021年物业服务采购服务类采购项目</w:t>
      </w:r>
      <w:r>
        <w:rPr>
          <w:rFonts w:hint="eastAsia" w:ascii="微软雅黑" w:hAnsi="微软雅黑" w:eastAsia="微软雅黑" w:cs="微软雅黑"/>
          <w:i w:val="0"/>
          <w:iCs w:val="0"/>
          <w:caps w:val="0"/>
          <w:color w:val="FF0000"/>
          <w:spacing w:val="0"/>
          <w:sz w:val="24"/>
          <w:szCs w:val="24"/>
          <w:shd w:val="clear" w:fill="FFFFFF"/>
        </w:rPr>
        <w:t> </w:t>
      </w:r>
    </w:p>
    <w:p>
      <w:pPr>
        <w:pStyle w:val="3"/>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iCs w:val="0"/>
          <w:caps w:val="0"/>
          <w:color w:val="393939"/>
          <w:spacing w:val="0"/>
          <w:sz w:val="19"/>
          <w:szCs w:val="19"/>
        </w:rPr>
      </w:pPr>
      <w:r>
        <w:rPr>
          <w:rStyle w:val="6"/>
          <w:rFonts w:hint="eastAsia" w:ascii="宋体" w:hAnsi="宋体" w:eastAsia="宋体" w:cs="宋体"/>
          <w:b/>
          <w:bCs/>
          <w:i w:val="0"/>
          <w:iCs w:val="0"/>
          <w:caps w:val="0"/>
          <w:color w:val="393939"/>
          <w:spacing w:val="0"/>
          <w:sz w:val="30"/>
          <w:szCs w:val="30"/>
          <w:shd w:val="clear" w:fill="FFFFFF"/>
        </w:rPr>
        <w:t>备案编号：</w:t>
      </w:r>
      <w:r>
        <w:rPr>
          <w:rFonts w:hint="eastAsia" w:ascii="宋体" w:hAnsi="宋体" w:eastAsia="宋体" w:cs="宋体"/>
          <w:b/>
          <w:bCs/>
          <w:i w:val="0"/>
          <w:iCs w:val="0"/>
          <w:caps w:val="0"/>
          <w:color w:val="393939"/>
          <w:spacing w:val="0"/>
          <w:sz w:val="30"/>
          <w:szCs w:val="30"/>
          <w:shd w:val="clear" w:fill="FFFFFF"/>
        </w:rPr>
        <w:t>F-ZY-GK-202105-B0203-LYJC</w:t>
      </w:r>
      <w:r>
        <w:rPr>
          <w:rFonts w:hint="eastAsia" w:ascii="微软雅黑" w:hAnsi="微软雅黑" w:eastAsia="微软雅黑" w:cs="微软雅黑"/>
          <w:i w:val="0"/>
          <w:iCs w:val="0"/>
          <w:caps w:val="0"/>
          <w:color w:val="393939"/>
          <w:spacing w:val="0"/>
          <w:sz w:val="24"/>
          <w:szCs w:val="24"/>
          <w:shd w:val="clear" w:fill="FFFFFF"/>
        </w:rPr>
        <w:t> </w:t>
      </w:r>
    </w:p>
    <w:p>
      <w:pPr>
        <w:pStyle w:val="3"/>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iCs w:val="0"/>
          <w:caps w:val="0"/>
          <w:color w:val="393939"/>
          <w:spacing w:val="0"/>
          <w:sz w:val="19"/>
          <w:szCs w:val="19"/>
        </w:rPr>
      </w:pPr>
      <w:r>
        <w:rPr>
          <w:rStyle w:val="6"/>
          <w:rFonts w:hint="eastAsia" w:ascii="宋体" w:hAnsi="宋体" w:eastAsia="宋体" w:cs="宋体"/>
          <w:b/>
          <w:bCs/>
          <w:i w:val="0"/>
          <w:iCs w:val="0"/>
          <w:caps w:val="0"/>
          <w:color w:val="393939"/>
          <w:spacing w:val="0"/>
          <w:sz w:val="30"/>
          <w:szCs w:val="30"/>
          <w:shd w:val="clear" w:fill="FFFFFF"/>
        </w:rPr>
        <w:t>招标编号：</w:t>
      </w:r>
      <w:r>
        <w:rPr>
          <w:rFonts w:hint="eastAsia" w:ascii="宋体" w:hAnsi="宋体" w:eastAsia="宋体" w:cs="宋体"/>
          <w:b/>
          <w:bCs/>
          <w:i w:val="0"/>
          <w:iCs w:val="0"/>
          <w:caps w:val="0"/>
          <w:color w:val="393939"/>
          <w:spacing w:val="0"/>
          <w:sz w:val="30"/>
          <w:szCs w:val="30"/>
          <w:shd w:val="clear" w:fill="FFFFFF"/>
        </w:rPr>
        <w:t>[350800]LYJC[GK]2021002</w:t>
      </w:r>
      <w:r>
        <w:rPr>
          <w:rStyle w:val="6"/>
          <w:rFonts w:hint="eastAsia" w:ascii="宋体" w:hAnsi="宋体" w:eastAsia="宋体" w:cs="宋体"/>
          <w:b/>
          <w:bCs/>
          <w:i w:val="0"/>
          <w:iCs w:val="0"/>
          <w:caps w:val="0"/>
          <w:color w:val="393939"/>
          <w:spacing w:val="0"/>
          <w:sz w:val="30"/>
          <w:szCs w:val="30"/>
          <w:shd w:val="clear" w:fill="FFFFFF"/>
        </w:rPr>
        <w:br w:type="textWrapping"/>
      </w:r>
      <w:r>
        <w:rPr>
          <w:rStyle w:val="6"/>
          <w:rFonts w:hint="eastAsia" w:ascii="宋体" w:hAnsi="宋体" w:eastAsia="宋体" w:cs="宋体"/>
          <w:b/>
          <w:bCs/>
          <w:i w:val="0"/>
          <w:iCs w:val="0"/>
          <w:caps w:val="0"/>
          <w:color w:val="393939"/>
          <w:spacing w:val="0"/>
          <w:sz w:val="30"/>
          <w:szCs w:val="30"/>
          <w:shd w:val="clear" w:fill="FFFFFF"/>
        </w:rPr>
        <w:t>                   </w:t>
      </w:r>
    </w:p>
    <w:p>
      <w:pPr>
        <w:pStyle w:val="3"/>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keepNext w:val="0"/>
        <w:keepLines w:val="0"/>
        <w:widowControl/>
        <w:suppressLineNumbers w:val="0"/>
        <w:jc w:val="left"/>
      </w:pPr>
      <w:r>
        <w:rPr>
          <w:rFonts w:hint="eastAsia" w:ascii="微软雅黑" w:hAnsi="微软雅黑" w:eastAsia="微软雅黑" w:cs="微软雅黑"/>
          <w:i w:val="0"/>
          <w:iCs w:val="0"/>
          <w:caps w:val="0"/>
          <w:color w:val="393939"/>
          <w:spacing w:val="0"/>
          <w:kern w:val="0"/>
          <w:sz w:val="19"/>
          <w:szCs w:val="19"/>
          <w:shd w:val="clear" w:fill="FFFFFF"/>
          <w:lang w:val="en-US" w:eastAsia="zh-CN" w:bidi="ar"/>
        </w:rPr>
        <w:t> </w:t>
      </w:r>
    </w:p>
    <w:p>
      <w:pPr>
        <w:pStyle w:val="3"/>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r>
        <w:rPr>
          <w:rStyle w:val="6"/>
          <w:rFonts w:hint="eastAsia" w:ascii="宋体" w:hAnsi="宋体" w:eastAsia="宋体" w:cs="宋体"/>
          <w:b/>
          <w:bCs/>
          <w:i w:val="0"/>
          <w:iCs w:val="0"/>
          <w:caps w:val="0"/>
          <w:color w:val="393939"/>
          <w:spacing w:val="0"/>
          <w:sz w:val="27"/>
          <w:szCs w:val="27"/>
          <w:shd w:val="clear" w:fill="FFFFFF"/>
        </w:rPr>
        <w:t>采购人：</w:t>
      </w:r>
      <w:r>
        <w:rPr>
          <w:rFonts w:hint="eastAsia" w:ascii="微软雅黑" w:hAnsi="微软雅黑" w:eastAsia="微软雅黑" w:cs="微软雅黑"/>
          <w:i w:val="0"/>
          <w:iCs w:val="0"/>
          <w:caps w:val="0"/>
          <w:color w:val="393939"/>
          <w:spacing w:val="0"/>
          <w:sz w:val="27"/>
          <w:szCs w:val="27"/>
          <w:shd w:val="clear" w:fill="FFFFFF"/>
        </w:rPr>
        <w:t> </w:t>
      </w:r>
      <w:r>
        <w:rPr>
          <w:rFonts w:hint="eastAsia" w:ascii="宋体" w:hAnsi="宋体" w:eastAsia="宋体" w:cs="宋体"/>
          <w:b/>
          <w:bCs/>
          <w:i w:val="0"/>
          <w:iCs w:val="0"/>
          <w:caps w:val="0"/>
          <w:color w:val="393939"/>
          <w:spacing w:val="0"/>
          <w:sz w:val="28"/>
          <w:szCs w:val="28"/>
          <w:shd w:val="clear" w:fill="FFFFFF"/>
        </w:rPr>
        <w:t>闽西职业技术学院</w:t>
      </w:r>
    </w:p>
    <w:p>
      <w:pPr>
        <w:pStyle w:val="3"/>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6"/>
          <w:rFonts w:hint="eastAsia" w:ascii="宋体" w:hAnsi="宋体" w:eastAsia="宋体" w:cs="宋体"/>
          <w:b/>
          <w:bCs/>
          <w:i w:val="0"/>
          <w:iCs w:val="0"/>
          <w:caps w:val="0"/>
          <w:color w:val="393939"/>
          <w:spacing w:val="0"/>
          <w:sz w:val="28"/>
          <w:szCs w:val="28"/>
          <w:shd w:val="clear" w:fill="FFFFFF"/>
        </w:rPr>
        <w:t>代理机构：</w:t>
      </w:r>
      <w:r>
        <w:rPr>
          <w:rFonts w:hint="eastAsia" w:ascii="宋体" w:hAnsi="宋体" w:eastAsia="宋体" w:cs="宋体"/>
          <w:b/>
          <w:bCs/>
          <w:i w:val="0"/>
          <w:iCs w:val="0"/>
          <w:caps w:val="0"/>
          <w:color w:val="393939"/>
          <w:spacing w:val="0"/>
          <w:sz w:val="28"/>
          <w:szCs w:val="28"/>
          <w:shd w:val="clear" w:fill="FFFFFF"/>
        </w:rPr>
        <w:t>龙岩市公物采购招标代理有限公司</w:t>
      </w:r>
    </w:p>
    <w:p>
      <w:pPr>
        <w:pStyle w:val="3"/>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7"/>
          <w:szCs w:val="27"/>
          <w:shd w:val="clear" w:fill="FFFFFF"/>
        </w:rPr>
        <w:t> </w:t>
      </w:r>
    </w:p>
    <w:p>
      <w:pPr>
        <w:pStyle w:val="3"/>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iCs w:val="0"/>
          <w:caps w:val="0"/>
          <w:color w:val="393939"/>
          <w:spacing w:val="0"/>
          <w:sz w:val="19"/>
          <w:szCs w:val="19"/>
        </w:rPr>
      </w:pPr>
      <w:r>
        <w:rPr>
          <w:rStyle w:val="6"/>
          <w:rFonts w:hint="eastAsia" w:ascii="宋体" w:hAnsi="宋体" w:eastAsia="宋体" w:cs="宋体"/>
          <w:b/>
          <w:bCs/>
          <w:i w:val="0"/>
          <w:iCs w:val="0"/>
          <w:caps w:val="0"/>
          <w:color w:val="393939"/>
          <w:spacing w:val="0"/>
          <w:sz w:val="28"/>
          <w:szCs w:val="28"/>
          <w:shd w:val="clear" w:fill="FFFFFF"/>
        </w:rPr>
        <w:t>2021年05月</w:t>
      </w:r>
    </w:p>
    <w:p>
      <w:pPr>
        <w:pStyle w:val="3"/>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3"/>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iCs w:val="0"/>
          <w:caps w:val="0"/>
          <w:color w:val="393939"/>
          <w:spacing w:val="0"/>
          <w:sz w:val="19"/>
          <w:szCs w:val="19"/>
        </w:rPr>
      </w:pPr>
      <w:r>
        <w:rPr>
          <w:rFonts w:hint="eastAsia" w:ascii="宋体" w:hAnsi="宋体" w:eastAsia="宋体" w:cs="宋体"/>
          <w:i w:val="0"/>
          <w:iCs w:val="0"/>
          <w:caps w:val="0"/>
          <w:color w:val="393939"/>
          <w:spacing w:val="0"/>
          <w:sz w:val="24"/>
          <w:szCs w:val="24"/>
          <w:shd w:val="clear" w:fill="FFFFFF"/>
        </w:rPr>
        <w:t> </w:t>
      </w:r>
    </w:p>
    <w:p>
      <w:pPr>
        <w:pStyle w:val="3"/>
        <w:keepNext w:val="0"/>
        <w:keepLines w:val="0"/>
        <w:widowControl/>
        <w:suppressLineNumbers w:val="0"/>
        <w:shd w:val="clear" w:fill="FFFFFF"/>
        <w:spacing w:before="75" w:beforeAutospacing="0" w:after="75" w:afterAutospacing="0"/>
        <w:ind w:left="0" w:right="0" w:firstLine="0"/>
        <w:jc w:val="center"/>
      </w:pPr>
      <w:r>
        <w:rPr>
          <w:rStyle w:val="6"/>
          <w:rFonts w:hint="eastAsia" w:ascii="宋体" w:hAnsi="宋体" w:eastAsia="宋体" w:cs="宋体"/>
          <w:b/>
          <w:bCs/>
          <w:spacing w:val="0"/>
          <w:sz w:val="31"/>
          <w:szCs w:val="31"/>
        </w:rPr>
        <w:t>第一章</w:t>
      </w:r>
      <w:r>
        <w:rPr>
          <w:rStyle w:val="6"/>
          <w:b/>
          <w:bCs/>
          <w:spacing w:val="0"/>
          <w:sz w:val="31"/>
          <w:szCs w:val="31"/>
        </w:rPr>
        <w:t>   </w:t>
      </w:r>
      <w:r>
        <w:rPr>
          <w:rStyle w:val="6"/>
          <w:rFonts w:hint="eastAsia" w:ascii="宋体" w:hAnsi="宋体" w:eastAsia="宋体" w:cs="宋体"/>
          <w:b/>
          <w:bCs/>
          <w:spacing w:val="0"/>
          <w:sz w:val="31"/>
          <w:szCs w:val="31"/>
        </w:rPr>
        <w:t>投标邀请</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闽西职业技术学院2021年物业服务采购服务类采购项目</w:t>
      </w:r>
      <w:r>
        <w:rPr>
          <w:rFonts w:hint="eastAsia" w:ascii="宋体" w:hAnsi="宋体" w:eastAsia="宋体" w:cs="宋体"/>
          <w:spacing w:val="0"/>
          <w:sz w:val="24"/>
          <w:szCs w:val="24"/>
        </w:rPr>
        <w:t>（以下简称：“本项目”）的政府采购活动，现邀请供应商参加投标。</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F-ZY-GK-202105-B0203-LYJC</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2、招标编号：</w:t>
      </w:r>
      <w:r>
        <w:rPr>
          <w:rFonts w:hint="eastAsia" w:ascii="宋体" w:hAnsi="宋体" w:eastAsia="宋体" w:cs="宋体"/>
          <w:spacing w:val="0"/>
          <w:sz w:val="24"/>
          <w:szCs w:val="24"/>
          <w:u w:val="single"/>
        </w:rPr>
        <w:t>[350800]LYJC[GK]2021002</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1、见招标文件。2、信用记录，按照下列规定执行：（1）投标人应在（招标文件要求的投标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3"/>
        <w:keepNext w:val="0"/>
        <w:keepLines w:val="0"/>
        <w:widowControl/>
        <w:suppressLineNumbers w:val="0"/>
        <w:spacing w:before="75" w:beforeAutospacing="0" w:after="75" w:afterAutospacing="0"/>
        <w:ind w:left="0" w:right="0" w:firstLine="480"/>
        <w:rPr>
          <w:color w:val="FF0000"/>
        </w:rPr>
      </w:pPr>
      <w:r>
        <w:rPr>
          <w:rFonts w:hint="eastAsia" w:ascii="宋体" w:hAnsi="宋体" w:eastAsia="宋体" w:cs="宋体"/>
          <w:color w:val="FF0000"/>
          <w:spacing w:val="0"/>
          <w:sz w:val="24"/>
          <w:szCs w:val="24"/>
        </w:rPr>
        <w:t>6、投标人的资格要求</w:t>
      </w:r>
    </w:p>
    <w:p>
      <w:pPr>
        <w:pStyle w:val="3"/>
        <w:keepNext w:val="0"/>
        <w:keepLines w:val="0"/>
        <w:widowControl/>
        <w:suppressLineNumbers w:val="0"/>
        <w:spacing w:before="75" w:beforeAutospacing="0" w:after="75" w:afterAutospacing="0"/>
        <w:ind w:left="0" w:right="0" w:firstLine="480"/>
        <w:rPr>
          <w:color w:val="FF0000"/>
        </w:rPr>
      </w:pPr>
      <w:r>
        <w:rPr>
          <w:rFonts w:hint="eastAsia" w:ascii="宋体" w:hAnsi="宋体" w:eastAsia="宋体" w:cs="宋体"/>
          <w:color w:val="FF0000"/>
          <w:spacing w:val="0"/>
          <w:sz w:val="24"/>
          <w:szCs w:val="24"/>
        </w:rPr>
        <w:t>6.1法定条件：符合政府采购法第二十二条第一款规定的条件。</w:t>
      </w:r>
    </w:p>
    <w:p>
      <w:pPr>
        <w:pStyle w:val="3"/>
        <w:keepNext w:val="0"/>
        <w:keepLines w:val="0"/>
        <w:widowControl/>
        <w:suppressLineNumbers w:val="0"/>
        <w:spacing w:before="75" w:beforeAutospacing="0" w:after="75" w:afterAutospacing="0"/>
        <w:ind w:left="0" w:right="0" w:firstLine="480"/>
        <w:rPr>
          <w:color w:val="FF0000"/>
        </w:rPr>
      </w:pPr>
      <w:r>
        <w:rPr>
          <w:rFonts w:hint="eastAsia" w:ascii="宋体" w:hAnsi="宋体" w:eastAsia="宋体" w:cs="宋体"/>
          <w:color w:val="FF0000"/>
          <w:spacing w:val="0"/>
          <w:sz w:val="24"/>
          <w:szCs w:val="24"/>
        </w:rPr>
        <w:t>6.2特定条件：</w:t>
      </w:r>
      <w:r>
        <w:rPr>
          <w:rFonts w:hint="eastAsia" w:ascii="宋体" w:hAnsi="宋体" w:eastAsia="宋体" w:cs="宋体"/>
          <w:color w:val="FF0000"/>
          <w:spacing w:val="0"/>
          <w:sz w:val="24"/>
          <w:szCs w:val="24"/>
        </w:rPr>
        <w:br w:type="textWrapping"/>
      </w:r>
      <w:r>
        <w:rPr>
          <w:rStyle w:val="6"/>
          <w:rFonts w:hint="eastAsia" w:ascii="宋体" w:hAnsi="宋体" w:eastAsia="宋体" w:cs="宋体"/>
          <w:b/>
          <w:bCs/>
          <w:color w:val="FF0000"/>
          <w:spacing w:val="0"/>
          <w:sz w:val="24"/>
          <w:szCs w:val="24"/>
        </w:rPr>
        <w:t>包：1</w:t>
      </w:r>
    </w:p>
    <w:tbl>
      <w:tblPr>
        <w:tblStyle w:val="4"/>
        <w:tblW w:w="500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41"/>
        <w:gridCol w:w="659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44"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color w:val="FF0000"/>
              </w:rPr>
            </w:pPr>
            <w:r>
              <w:rPr>
                <w:rFonts w:ascii="宋体" w:hAnsi="宋体" w:eastAsia="宋体" w:cs="宋体"/>
                <w:b/>
                <w:bCs/>
                <w:color w:val="FF0000"/>
                <w:kern w:val="0"/>
                <w:sz w:val="24"/>
                <w:szCs w:val="24"/>
                <w:lang w:val="en-US" w:eastAsia="zh-CN" w:bidi="ar"/>
              </w:rPr>
              <w:t>明细</w:t>
            </w:r>
          </w:p>
        </w:tc>
        <w:tc>
          <w:tcPr>
            <w:tcW w:w="3955"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color w:val="FF0000"/>
              </w:rPr>
            </w:pPr>
            <w:r>
              <w:rPr>
                <w:rFonts w:ascii="宋体" w:hAnsi="宋体" w:eastAsia="宋体" w:cs="宋体"/>
                <w:b/>
                <w:bCs/>
                <w:color w:val="FF0000"/>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04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备注1</w:t>
            </w:r>
          </w:p>
        </w:tc>
        <w:tc>
          <w:tcPr>
            <w:tcW w:w="395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供应商选择提供资信证明的，无须附上开户许可证（招标文件其他要求与本要求不一致的，以本要求为准）。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04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备注2</w:t>
            </w:r>
          </w:p>
        </w:tc>
        <w:tc>
          <w:tcPr>
            <w:tcW w:w="395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因疫情影响享受缓缴或免缴社保、税款的企业，无法提供相关社保、税收缴纳证明材料的，提供有关情况说明视同社保、税收缴纳证明材料提交完整。</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04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备注3</w:t>
            </w:r>
          </w:p>
        </w:tc>
        <w:tc>
          <w:tcPr>
            <w:tcW w:w="395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投标人应在资格证明材料中提供开票信息（格式详见招标文件第五章 其他事项），以方便中标后采购代理机构开具招标代理服务费发票。未提供的不视为无效投标，但对开票造成的不利后果由中标人自行承担。</w:t>
            </w:r>
            <w:bookmarkStart w:id="0" w:name="_GoBack"/>
            <w:bookmarkEnd w:id="0"/>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04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备注4</w:t>
            </w:r>
          </w:p>
        </w:tc>
        <w:tc>
          <w:tcPr>
            <w:tcW w:w="395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1、疫情期间，投标人须提供疫情防控期间开展招投标活动承诺书原件（详见招标文件附件），该原件无须编制进投标文件，与投标文件一并提供。未提供的不视为无效投标。2、疫情期间，参与投标的所有人员在递交投标文件中均须出示绿色八闽健康码。（可上闽政通app申请）</w:t>
            </w:r>
          </w:p>
        </w:tc>
      </w:tr>
    </w:tbl>
    <w:p>
      <w:pPr>
        <w:pStyle w:val="3"/>
        <w:keepNext w:val="0"/>
        <w:keepLines w:val="0"/>
        <w:widowControl/>
        <w:suppressLineNumbers w:val="0"/>
        <w:spacing w:before="75" w:beforeAutospacing="0" w:after="75" w:afterAutospacing="0"/>
        <w:ind w:left="0" w:right="0" w:firstLine="480"/>
        <w:rPr>
          <w:color w:val="FF0000"/>
        </w:rPr>
      </w:pPr>
      <w:r>
        <w:rPr>
          <w:rFonts w:hint="eastAsia" w:ascii="宋体" w:hAnsi="宋体" w:eastAsia="宋体" w:cs="宋体"/>
          <w:color w:val="FF0000"/>
          <w:spacing w:val="0"/>
          <w:sz w:val="24"/>
          <w:szCs w:val="24"/>
        </w:rPr>
        <w:t>6.3是否接受联合体投标：不接受。</w:t>
      </w:r>
    </w:p>
    <w:p>
      <w:pPr>
        <w:pStyle w:val="3"/>
        <w:keepNext w:val="0"/>
        <w:keepLines w:val="0"/>
        <w:widowControl/>
        <w:suppressLineNumbers w:val="0"/>
        <w:spacing w:before="75" w:beforeAutospacing="0" w:after="75" w:afterAutospacing="0"/>
        <w:ind w:left="0" w:right="0" w:firstLine="480"/>
      </w:pPr>
      <w:r>
        <w:rPr>
          <w:rStyle w:val="6"/>
          <w:rFonts w:hint="eastAsia" w:ascii="宋体" w:hAnsi="宋体" w:eastAsia="宋体" w:cs="宋体"/>
          <w:b/>
          <w:bCs/>
          <w:spacing w:val="0"/>
          <w:sz w:val="24"/>
          <w:szCs w:val="24"/>
        </w:rPr>
        <w:t>※根据上述资格要求，投标文件中应提交的“投标人的资格及资信证明文件”详见招标文件第四章。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7、报名</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7.1报名期限：详见招标公告或更正公告（若有），若不一致，以更正公告（若有）为准。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6"/>
          <w:rFonts w:hint="eastAsia" w:ascii="宋体" w:hAnsi="宋体" w:eastAsia="宋体" w:cs="宋体"/>
          <w:b/>
          <w:bCs/>
          <w:spacing w:val="0"/>
          <w:sz w:val="24"/>
          <w:szCs w:val="24"/>
        </w:rPr>
        <w:t>投标将被拒绝。</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8、招标文件的获取</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8.1招标文件提供期限：详见招标公告或更正公告（若有），若不一致，以更正公告（若有）为准。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8.2获取地点及方式：报名后，通过福建省政府采购网上公开信息系统以下载方式获取。</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8.3、招标文件售价：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9、投标截止</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9.1投标截止时间：详见招标公告或更正公告（若有），若不一致，以更正公告（若有）为准。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9.2投标人应在投标截止时间前按照福建省政府采购网上公开信息系统设定的操作流程将电子投标文件上传至福建省政府采购网上公开信息系统，同时将</w:t>
      </w:r>
      <w:r>
        <w:rPr>
          <w:rStyle w:val="6"/>
          <w:rFonts w:hint="eastAsia" w:ascii="宋体" w:hAnsi="宋体" w:eastAsia="宋体" w:cs="宋体"/>
          <w:b/>
          <w:bCs/>
          <w:spacing w:val="0"/>
          <w:sz w:val="24"/>
          <w:szCs w:val="24"/>
        </w:rPr>
        <w:t>投标人的CA证书</w:t>
      </w:r>
      <w:r>
        <w:rPr>
          <w:rFonts w:hint="eastAsia" w:ascii="宋体" w:hAnsi="宋体" w:eastAsia="宋体" w:cs="宋体"/>
          <w:spacing w:val="0"/>
          <w:sz w:val="24"/>
          <w:szCs w:val="24"/>
        </w:rPr>
        <w:t>连同</w:t>
      </w:r>
      <w:r>
        <w:rPr>
          <w:rStyle w:val="6"/>
          <w:rFonts w:hint="eastAsia" w:ascii="宋体" w:hAnsi="宋体" w:eastAsia="宋体" w:cs="宋体"/>
          <w:b/>
          <w:bCs/>
          <w:spacing w:val="0"/>
          <w:sz w:val="24"/>
          <w:szCs w:val="24"/>
        </w:rPr>
        <w:t>密封的纸质投标文件</w:t>
      </w:r>
      <w:r>
        <w:rPr>
          <w:rFonts w:hint="eastAsia" w:ascii="宋体" w:hAnsi="宋体" w:eastAsia="宋体" w:cs="宋体"/>
          <w:spacing w:val="0"/>
          <w:sz w:val="24"/>
          <w:szCs w:val="24"/>
        </w:rPr>
        <w:t>送达招标文件第一章第10条载明的地点，否则</w:t>
      </w:r>
      <w:r>
        <w:rPr>
          <w:rStyle w:val="6"/>
          <w:rFonts w:hint="eastAsia" w:ascii="宋体" w:hAnsi="宋体" w:eastAsia="宋体" w:cs="宋体"/>
          <w:b/>
          <w:bCs/>
          <w:spacing w:val="0"/>
          <w:sz w:val="24"/>
          <w:szCs w:val="24"/>
        </w:rPr>
        <w:t>投标将被拒绝。</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10、开标时间及地点：详见招标公告或更正公告（若有），若不一致，以更正公告（若有）为准。</w:t>
      </w:r>
      <w:r>
        <w:rPr>
          <w:rStyle w:val="6"/>
          <w:rFonts w:hint="eastAsia" w:ascii="宋体" w:hAnsi="宋体" w:eastAsia="宋体" w:cs="宋体"/>
          <w:b/>
          <w:bCs/>
          <w:spacing w:val="0"/>
          <w:sz w:val="24"/>
          <w:szCs w:val="24"/>
        </w:rPr>
        <w:t> </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11、公告期限</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11.2招标文件公告期限：招标文件随同招标公告一并发布，其公告期限与本章第</w:t>
      </w:r>
      <w:r>
        <w:rPr>
          <w:rFonts w:hint="default" w:ascii="Times New Roman" w:hAnsi="Times New Roman" w:cs="Times New Roman"/>
          <w:spacing w:val="0"/>
          <w:sz w:val="24"/>
          <w:szCs w:val="24"/>
        </w:rPr>
        <w:t>11.1</w:t>
      </w:r>
      <w:r>
        <w:rPr>
          <w:rFonts w:hint="eastAsia" w:ascii="宋体" w:hAnsi="宋体" w:eastAsia="宋体" w:cs="宋体"/>
          <w:spacing w:val="0"/>
          <w:sz w:val="24"/>
          <w:szCs w:val="24"/>
        </w:rPr>
        <w:t>条载明的期限保持一致。</w:t>
      </w:r>
    </w:p>
    <w:p>
      <w:pPr>
        <w:pStyle w:val="3"/>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12、采购人：闽西职业技术学院</w:t>
      </w:r>
    </w:p>
    <w:p>
      <w:pPr>
        <w:pStyle w:val="3"/>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地址：龙岩市新罗区闽大路8号</w:t>
      </w:r>
    </w:p>
    <w:p>
      <w:pPr>
        <w:pStyle w:val="3"/>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联系方法：0597-2750020</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13、代理机构：龙岩市公物采购招标代理有限公司</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地址：龙岩市新罗区万宝广场龙岩市公共资源交易中心七楼</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联系方法：0597-2529068</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Style w:val="4"/>
        <w:tblW w:w="878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78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28" w:hRule="atLeast"/>
        </w:trPr>
        <w:tc>
          <w:tcPr>
            <w:tcW w:w="87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宋体" w:hAnsi="宋体" w:eastAsia="宋体" w:cs="宋体"/>
                <w:b/>
                <w:bCs/>
                <w:spacing w:val="0"/>
                <w:sz w:val="24"/>
                <w:szCs w:val="24"/>
              </w:rPr>
              <w:t>投标保证金账户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8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龙岩市公物采购招标代理有限公司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41" w:hRule="atLeast"/>
        </w:trPr>
        <w:tc>
          <w:tcPr>
            <w:tcW w:w="8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spacing w:val="0"/>
                <w:sz w:val="24"/>
                <w:szCs w:val="24"/>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54" w:hRule="atLeast"/>
        </w:trPr>
        <w:tc>
          <w:tcPr>
            <w:tcW w:w="8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8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宋体" w:hAnsi="宋体" w:eastAsia="宋体" w:cs="宋体"/>
                <w:b/>
                <w:bCs/>
                <w:spacing w:val="0"/>
                <w:sz w:val="24"/>
                <w:szCs w:val="24"/>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282" w:hRule="atLeast"/>
        </w:trPr>
        <w:tc>
          <w:tcPr>
            <w:tcW w:w="8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2、投标人在转账或电汇的凭证上应按照以下格式注明，以便核对：“（招标编号：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、合同包：</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48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rPr>
          <w:color w:val="FF0000"/>
        </w:rPr>
      </w:pPr>
      <w:r>
        <w:rPr>
          <w:rFonts w:hint="eastAsia" w:ascii="宋体" w:hAnsi="宋体" w:eastAsia="宋体" w:cs="宋体"/>
          <w:color w:val="FF0000"/>
          <w:spacing w:val="0"/>
          <w:sz w:val="24"/>
          <w:szCs w:val="24"/>
        </w:rPr>
        <w:t>附</w:t>
      </w:r>
      <w:r>
        <w:rPr>
          <w:color w:val="FF0000"/>
          <w:spacing w:val="0"/>
          <w:sz w:val="24"/>
          <w:szCs w:val="24"/>
        </w:rPr>
        <w:t>2</w:t>
      </w:r>
      <w:r>
        <w:rPr>
          <w:rFonts w:hint="eastAsia" w:ascii="宋体" w:hAnsi="宋体" w:eastAsia="宋体" w:cs="宋体"/>
          <w:color w:val="FF0000"/>
          <w:spacing w:val="0"/>
          <w:sz w:val="24"/>
          <w:szCs w:val="24"/>
        </w:rPr>
        <w:t>：采购标的一览表</w:t>
      </w:r>
    </w:p>
    <w:p>
      <w:pPr>
        <w:pStyle w:val="3"/>
        <w:keepNext w:val="0"/>
        <w:keepLines w:val="0"/>
        <w:widowControl/>
        <w:suppressLineNumbers w:val="0"/>
        <w:spacing w:before="75" w:beforeAutospacing="0" w:after="75" w:afterAutospacing="0"/>
        <w:ind w:left="0" w:right="0" w:firstLine="0"/>
        <w:rPr>
          <w:color w:val="FF0000"/>
        </w:rPr>
      </w:pPr>
      <w:r>
        <w:rPr>
          <w:color w:val="FF0000"/>
          <w:spacing w:val="0"/>
          <w:sz w:val="24"/>
          <w:szCs w:val="24"/>
        </w:rPr>
        <w:t> </w:t>
      </w:r>
    </w:p>
    <w:p>
      <w:pPr>
        <w:pStyle w:val="3"/>
        <w:keepNext w:val="0"/>
        <w:keepLines w:val="0"/>
        <w:widowControl/>
        <w:suppressLineNumbers w:val="0"/>
        <w:spacing w:before="0" w:beforeAutospacing="0" w:after="150" w:afterAutospacing="0"/>
        <w:ind w:left="0" w:right="0"/>
        <w:jc w:val="right"/>
        <w:rPr>
          <w:color w:val="FF0000"/>
        </w:rPr>
      </w:pPr>
      <w:r>
        <w:rPr>
          <w:rFonts w:hint="eastAsia" w:ascii="宋体" w:hAnsi="宋体" w:eastAsia="宋体" w:cs="宋体"/>
          <w:color w:val="FF0000"/>
        </w:rPr>
        <w:t>金额单位：人民币元</w:t>
      </w:r>
    </w:p>
    <w:tbl>
      <w:tblPr>
        <w:tblStyle w:val="4"/>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24"/>
        <w:gridCol w:w="924"/>
        <w:gridCol w:w="1849"/>
        <w:gridCol w:w="925"/>
        <w:gridCol w:w="925"/>
        <w:gridCol w:w="925"/>
        <w:gridCol w:w="925"/>
        <w:gridCol w:w="92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FF0000"/>
              </w:rPr>
            </w:pPr>
            <w:r>
              <w:rPr>
                <w:rFonts w:ascii="宋体" w:hAnsi="宋体" w:eastAsia="宋体" w:cs="宋体"/>
                <w:color w:val="FF0000"/>
                <w:kern w:val="0"/>
                <w:sz w:val="24"/>
                <w:szCs w:val="24"/>
                <w:lang w:val="en-US" w:eastAsia="zh-CN" w:bidi="ar"/>
              </w:rPr>
              <w:t>合同包</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FF0000"/>
              </w:rPr>
            </w:pPr>
            <w:r>
              <w:rPr>
                <w:rFonts w:ascii="宋体" w:hAnsi="宋体" w:eastAsia="宋体" w:cs="宋体"/>
                <w:color w:val="FF0000"/>
                <w:kern w:val="0"/>
                <w:sz w:val="24"/>
                <w:szCs w:val="24"/>
                <w:lang w:val="en-US" w:eastAsia="zh-CN" w:bidi="ar"/>
              </w:rPr>
              <w:t>品目号</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FF0000"/>
              </w:rPr>
            </w:pPr>
            <w:r>
              <w:rPr>
                <w:rFonts w:ascii="宋体" w:hAnsi="宋体" w:eastAsia="宋体" w:cs="宋体"/>
                <w:color w:val="FF0000"/>
                <w:kern w:val="0"/>
                <w:sz w:val="24"/>
                <w:szCs w:val="24"/>
                <w:lang w:val="en-US" w:eastAsia="zh-CN" w:bidi="ar"/>
              </w:rPr>
              <w:t>采购标的</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FF0000"/>
              </w:rPr>
            </w:pPr>
            <w:r>
              <w:rPr>
                <w:rFonts w:ascii="宋体" w:hAnsi="宋体" w:eastAsia="宋体" w:cs="宋体"/>
                <w:color w:val="FF0000"/>
                <w:kern w:val="0"/>
                <w:sz w:val="24"/>
                <w:szCs w:val="24"/>
                <w:lang w:val="en-US" w:eastAsia="zh-CN" w:bidi="ar"/>
              </w:rPr>
              <w:t>允许进口</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FF0000"/>
              </w:rPr>
            </w:pPr>
            <w:r>
              <w:rPr>
                <w:rFonts w:ascii="宋体" w:hAnsi="宋体" w:eastAsia="宋体" w:cs="宋体"/>
                <w:color w:val="FF0000"/>
                <w:kern w:val="0"/>
                <w:sz w:val="24"/>
                <w:szCs w:val="24"/>
                <w:lang w:val="en-US" w:eastAsia="zh-CN" w:bidi="ar"/>
              </w:rPr>
              <w:t>数量</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FF0000"/>
              </w:rPr>
            </w:pPr>
            <w:r>
              <w:rPr>
                <w:rFonts w:ascii="宋体" w:hAnsi="宋体" w:eastAsia="宋体" w:cs="宋体"/>
                <w:color w:val="FF0000"/>
                <w:kern w:val="0"/>
                <w:sz w:val="24"/>
                <w:szCs w:val="24"/>
                <w:lang w:val="en-US" w:eastAsia="zh-CN" w:bidi="ar"/>
              </w:rPr>
              <w:t>品目号预算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FF0000"/>
              </w:rPr>
            </w:pPr>
            <w:r>
              <w:rPr>
                <w:rFonts w:ascii="宋体" w:hAnsi="宋体" w:eastAsia="宋体" w:cs="宋体"/>
                <w:color w:val="FF0000"/>
                <w:kern w:val="0"/>
                <w:sz w:val="24"/>
                <w:szCs w:val="24"/>
                <w:lang w:val="en-US" w:eastAsia="zh-CN" w:bidi="ar"/>
              </w:rPr>
              <w:t>合同包预算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FF0000"/>
              </w:rPr>
            </w:pPr>
            <w:r>
              <w:rPr>
                <w:rFonts w:ascii="宋体" w:hAnsi="宋体" w:eastAsia="宋体" w:cs="宋体"/>
                <w:color w:val="FF0000"/>
                <w:kern w:val="0"/>
                <w:sz w:val="24"/>
                <w:szCs w:val="24"/>
                <w:lang w:val="en-US" w:eastAsia="zh-CN" w:bidi="ar"/>
              </w:rPr>
              <w:t>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FF0000"/>
              </w:rPr>
            </w:pPr>
            <w:r>
              <w:rPr>
                <w:rFonts w:ascii="宋体" w:hAnsi="宋体" w:eastAsia="宋体" w:cs="宋体"/>
                <w:color w:val="FF0000"/>
                <w:kern w:val="0"/>
                <w:sz w:val="24"/>
                <w:szCs w:val="24"/>
                <w:lang w:val="en-US" w:eastAsia="zh-CN" w:bidi="ar"/>
              </w:rPr>
              <w:t>1</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4"/>
              <w:tblW w:w="5000" w:type="pct"/>
              <w:jc w:val="center"/>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21"/>
              <w:gridCol w:w="1642"/>
              <w:gridCol w:w="721"/>
              <w:gridCol w:w="736"/>
              <w:gridCol w:w="1697"/>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4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1-1</w:t>
                  </w:r>
                </w:p>
              </w:tc>
              <w:tc>
                <w:tcPr>
                  <w:tcW w:w="14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物业管理服务</w:t>
                  </w:r>
                </w:p>
              </w:tc>
              <w:tc>
                <w:tcPr>
                  <w:tcW w:w="74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否</w:t>
                  </w:r>
                </w:p>
              </w:tc>
              <w:tc>
                <w:tcPr>
                  <w:tcW w:w="74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1（项）</w:t>
                  </w:r>
                </w:p>
              </w:tc>
              <w:tc>
                <w:tcPr>
                  <w:tcW w:w="74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6,850,000.0000</w:t>
                  </w:r>
                </w:p>
              </w:tc>
            </w:tr>
          </w:tbl>
          <w:p>
            <w:pPr>
              <w:jc w:val="center"/>
              <w:rPr>
                <w:color w:val="FF0000"/>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FF0000"/>
              </w:rPr>
            </w:pPr>
            <w:r>
              <w:rPr>
                <w:rFonts w:ascii="宋体" w:hAnsi="宋体" w:eastAsia="宋体" w:cs="宋体"/>
                <w:color w:val="FF0000"/>
                <w:kern w:val="0"/>
                <w:sz w:val="24"/>
                <w:szCs w:val="24"/>
                <w:lang w:val="en-US" w:eastAsia="zh-CN" w:bidi="ar"/>
              </w:rPr>
              <w:t>6850000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FF0000"/>
              </w:rPr>
            </w:pPr>
            <w:r>
              <w:rPr>
                <w:rFonts w:ascii="宋体" w:hAnsi="宋体" w:eastAsia="宋体" w:cs="宋体"/>
                <w:color w:val="FF0000"/>
                <w:kern w:val="0"/>
                <w:sz w:val="24"/>
                <w:szCs w:val="24"/>
                <w:lang w:val="en-US" w:eastAsia="zh-CN" w:bidi="ar"/>
              </w:rPr>
              <w:t>60000</w:t>
            </w:r>
          </w:p>
        </w:tc>
      </w:tr>
    </w:tbl>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b/>
          <w:bCs/>
          <w:spacing w:val="0"/>
          <w:sz w:val="31"/>
          <w:szCs w:val="31"/>
        </w:rPr>
        <w:t>第二章</w:t>
      </w:r>
      <w:r>
        <w:rPr>
          <w:rStyle w:val="6"/>
          <w:b/>
          <w:bCs/>
          <w:spacing w:val="0"/>
          <w:sz w:val="31"/>
          <w:szCs w:val="31"/>
        </w:rPr>
        <w:t>   </w:t>
      </w:r>
      <w:r>
        <w:rPr>
          <w:rStyle w:val="6"/>
          <w:rFonts w:hint="eastAsia" w:ascii="宋体" w:hAnsi="宋体" w:eastAsia="宋体" w:cs="宋体"/>
          <w:b/>
          <w:bCs/>
          <w:spacing w:val="0"/>
          <w:sz w:val="31"/>
          <w:szCs w:val="31"/>
        </w:rPr>
        <w:t>投标人须知前附表（表1、</w:t>
      </w:r>
      <w:r>
        <w:rPr>
          <w:rStyle w:val="6"/>
          <w:rFonts w:hint="default" w:ascii="Times New Roman" w:hAnsi="Times New Roman" w:cs="Times New Roman"/>
          <w:b/>
          <w:bCs/>
          <w:spacing w:val="0"/>
          <w:sz w:val="31"/>
          <w:szCs w:val="31"/>
        </w:rPr>
        <w:t>2</w:t>
      </w:r>
      <w:r>
        <w:rPr>
          <w:rStyle w:val="6"/>
          <w:rFonts w:hint="eastAsia" w:ascii="宋体" w:hAnsi="宋体" w:eastAsia="宋体" w:cs="宋体"/>
          <w:b/>
          <w:bCs/>
          <w:spacing w:val="0"/>
          <w:sz w:val="31"/>
          <w:szCs w:val="31"/>
        </w:rPr>
        <w:t>）</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w:t>
      </w:r>
      <w:r>
        <w:rPr>
          <w:spacing w:val="0"/>
          <w:sz w:val="24"/>
          <w:szCs w:val="24"/>
        </w:rPr>
        <w:t>1</w:t>
      </w:r>
    </w:p>
    <w:tbl>
      <w:tblPr>
        <w:tblStyle w:val="4"/>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96"/>
        <w:gridCol w:w="1127"/>
        <w:gridCol w:w="679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516"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宋体" w:hAnsi="宋体" w:eastAsia="宋体" w:cs="宋体"/>
                <w:b/>
                <w:bCs/>
                <w:spacing w:val="0"/>
                <w:sz w:val="24"/>
                <w:szCs w:val="24"/>
              </w:rPr>
              <w:t>特别提示：本表与招标文件对应章节的内容若不一致，以本表为准。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1127"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6793"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1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679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6"/>
                <w:rFonts w:hint="eastAsia" w:ascii="宋体" w:hAnsi="宋体" w:eastAsia="宋体" w:cs="宋体"/>
                <w:b/>
                <w:bCs/>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2</w:t>
            </w:r>
          </w:p>
        </w:tc>
        <w:tc>
          <w:tcPr>
            <w:tcW w:w="11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679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6"/>
                <w:rFonts w:hint="eastAsia" w:ascii="宋体" w:hAnsi="宋体" w:eastAsia="宋体" w:cs="宋体"/>
                <w:b/>
                <w:bCs/>
                <w:spacing w:val="0"/>
                <w:sz w:val="24"/>
                <w:szCs w:val="24"/>
              </w:rPr>
              <w:t>投标文件的份数：</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（1）纸质投标文件：</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①资格及资信证明部分的正本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lang w:val="en-US" w:eastAsia="zh-CN"/>
              </w:rPr>
              <w:t>1份</w:t>
            </w:r>
            <w:r>
              <w:rPr>
                <w:rFonts w:hint="eastAsia" w:ascii="宋体" w:hAnsi="宋体" w:eastAsia="宋体" w:cs="宋体"/>
                <w:spacing w:val="0"/>
                <w:sz w:val="24"/>
                <w:szCs w:val="24"/>
              </w:rPr>
              <w:t>，报价部分的正本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lang w:val="en-US" w:eastAsia="zh-CN"/>
              </w:rPr>
              <w:t>1份</w:t>
            </w:r>
            <w:r>
              <w:rPr>
                <w:rFonts w:hint="eastAsia" w:ascii="宋体" w:hAnsi="宋体" w:eastAsia="宋体" w:cs="宋体"/>
                <w:spacing w:val="0"/>
                <w:sz w:val="24"/>
                <w:szCs w:val="24"/>
              </w:rPr>
              <w:t>，技术商务部分的正本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lang w:val="en-US" w:eastAsia="zh-CN"/>
              </w:rPr>
              <w:t>1份</w:t>
            </w:r>
            <w:r>
              <w:rPr>
                <w:rFonts w:hint="eastAsia" w:ascii="宋体" w:hAnsi="宋体" w:eastAsia="宋体" w:cs="宋体"/>
                <w:spacing w:val="0"/>
                <w:sz w:val="24"/>
                <w:szCs w:val="24"/>
              </w:rPr>
              <w:t>。</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（2）电子投标文件：详见表</w:t>
            </w:r>
            <w:r>
              <w:rPr>
                <w:rFonts w:hint="default" w:ascii="Times New Roman" w:hAnsi="Times New Roman" w:cs="Times New Roman"/>
                <w:spacing w:val="0"/>
                <w:sz w:val="24"/>
                <w:szCs w:val="24"/>
              </w:rPr>
              <w:t>2</w:t>
            </w:r>
            <w:r>
              <w:rPr>
                <w:rFonts w:hint="eastAsia" w:ascii="宋体" w:hAnsi="宋体" w:eastAsia="宋体" w:cs="宋体"/>
                <w:spacing w:val="0"/>
                <w:sz w:val="24"/>
                <w:szCs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3</w:t>
            </w:r>
          </w:p>
        </w:tc>
        <w:tc>
          <w:tcPr>
            <w:tcW w:w="11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10.5-（</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r>
              <w:rPr>
                <w:rFonts w:hint="default" w:ascii="Times New Roman" w:hAnsi="Times New Roman" w:cs="Times New Roman"/>
                <w:spacing w:val="0"/>
                <w:sz w:val="24"/>
                <w:szCs w:val="24"/>
              </w:rPr>
              <w:t>-</w:t>
            </w:r>
            <w:r>
              <w:rPr>
                <w:rFonts w:hint="eastAsia" w:ascii="宋体" w:hAnsi="宋体" w:eastAsia="宋体" w:cs="宋体"/>
                <w:spacing w:val="0"/>
                <w:sz w:val="24"/>
                <w:szCs w:val="24"/>
              </w:rPr>
              <w:t>③</w:t>
            </w:r>
          </w:p>
        </w:tc>
        <w:tc>
          <w:tcPr>
            <w:tcW w:w="679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6"/>
                <w:rFonts w:hint="eastAsia" w:ascii="宋体" w:hAnsi="宋体" w:eastAsia="宋体" w:cs="宋体"/>
                <w:b/>
                <w:bCs/>
                <w:spacing w:val="0"/>
                <w:sz w:val="24"/>
                <w:szCs w:val="24"/>
              </w:rPr>
              <w:t>允许散装或活页装订的内容或材料：</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（1）投标文件的补充、修改或撤回；</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（2）其他内容或材料</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4</w:t>
            </w:r>
          </w:p>
        </w:tc>
        <w:tc>
          <w:tcPr>
            <w:tcW w:w="11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679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6"/>
                <w:rFonts w:hint="eastAsia" w:ascii="宋体" w:hAnsi="宋体" w:eastAsia="宋体" w:cs="宋体"/>
                <w:b/>
                <w:bCs/>
                <w:spacing w:val="0"/>
                <w:sz w:val="24"/>
                <w:szCs w:val="24"/>
              </w:rPr>
              <w:t>是否允许中标人将本项目的非主体、非关键性工作进行分包：</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5</w:t>
            </w:r>
          </w:p>
        </w:tc>
        <w:tc>
          <w:tcPr>
            <w:tcW w:w="11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679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6"/>
                <w:rFonts w:hint="eastAsia" w:ascii="宋体" w:hAnsi="宋体" w:eastAsia="宋体" w:cs="宋体"/>
                <w:b/>
                <w:bCs/>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w:t>
            </w:r>
          </w:p>
        </w:tc>
        <w:tc>
          <w:tcPr>
            <w:tcW w:w="11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10.10-（</w:t>
            </w:r>
            <w:r>
              <w:rPr>
                <w:rFonts w:hint="default" w:ascii="Calibri" w:hAnsi="Calibri" w:cs="Calibri"/>
                <w:spacing w:val="0"/>
                <w:sz w:val="24"/>
                <w:szCs w:val="24"/>
              </w:rPr>
              <w:t>2</w:t>
            </w:r>
            <w:r>
              <w:rPr>
                <w:rFonts w:hint="eastAsia" w:ascii="宋体" w:hAnsi="宋体" w:eastAsia="宋体" w:cs="宋体"/>
                <w:spacing w:val="0"/>
                <w:sz w:val="24"/>
                <w:szCs w:val="24"/>
              </w:rPr>
              <w:t>）</w:t>
            </w:r>
          </w:p>
        </w:tc>
        <w:tc>
          <w:tcPr>
            <w:tcW w:w="679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6"/>
                <w:rFonts w:hint="eastAsia" w:ascii="宋体" w:hAnsi="宋体" w:eastAsia="宋体" w:cs="宋体"/>
                <w:b/>
                <w:bCs/>
                <w:spacing w:val="0"/>
                <w:sz w:val="24"/>
                <w:szCs w:val="24"/>
              </w:rPr>
              <w:t>密封及其标记的具体形式：</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（1）全部纸质投标文件（包括正本、副本及可读介质）均应密封，否则</w:t>
            </w:r>
            <w:r>
              <w:rPr>
                <w:rStyle w:val="6"/>
                <w:rFonts w:hint="eastAsia" w:ascii="宋体" w:hAnsi="宋体" w:eastAsia="宋体" w:cs="宋体"/>
                <w:b/>
                <w:bCs/>
                <w:spacing w:val="0"/>
                <w:sz w:val="24"/>
                <w:szCs w:val="24"/>
              </w:rPr>
              <w:t>投标将被拒绝。</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不承担责任。</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（3）其他：</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7</w:t>
            </w:r>
          </w:p>
        </w:tc>
        <w:tc>
          <w:tcPr>
            <w:tcW w:w="11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679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本项目推荐合同包1中标候选人数为1家。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ind w:left="0" w:right="0" w:firstLine="0"/>
            </w:pPr>
            <w:r>
              <w:rPr>
                <w:spacing w:val="0"/>
                <w:sz w:val="24"/>
                <w:szCs w:val="24"/>
              </w:rPr>
              <w:t>  8</w:t>
            </w:r>
          </w:p>
        </w:tc>
        <w:tc>
          <w:tcPr>
            <w:tcW w:w="1127"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6793"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ind w:left="0" w:right="0" w:firstLine="0"/>
            </w:pPr>
            <w:r>
              <w:rPr>
                <w:rStyle w:val="6"/>
                <w:rFonts w:hint="eastAsia" w:ascii="宋体" w:hAnsi="宋体" w:eastAsia="宋体" w:cs="宋体"/>
                <w:b/>
                <w:bCs/>
                <w:spacing w:val="0"/>
                <w:sz w:val="24"/>
                <w:szCs w:val="24"/>
              </w:rPr>
              <w:t>本项目中标人的确定（以合同包为单位）：</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①招标文件规定的方式：。</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（3）本项目确定的中标人家数：</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①本项目确定合同包1中标人数为1家；</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②若出现中标候选人符合法定家数但不足本款第①点规定中标人家数情形，则按照中标候选人的实际家数确定中标人。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9</w:t>
            </w:r>
          </w:p>
        </w:tc>
        <w:tc>
          <w:tcPr>
            <w:tcW w:w="11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679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ind w:left="0" w:right="0"/>
            </w:pPr>
            <w:r>
              <w:rPr>
                <w:rStyle w:val="6"/>
                <w:rFonts w:hint="eastAsia" w:ascii="宋体" w:hAnsi="宋体" w:eastAsia="宋体" w:cs="宋体"/>
                <w:b/>
                <w:bCs/>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w:t>
            </w:r>
          </w:p>
        </w:tc>
        <w:tc>
          <w:tcPr>
            <w:tcW w:w="11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3"/>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3"/>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679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6"/>
                <w:rFonts w:hint="eastAsia" w:ascii="宋体" w:hAnsi="宋体" w:eastAsia="宋体" w:cs="宋体"/>
                <w:b/>
                <w:bCs/>
                <w:spacing w:val="0"/>
                <w:sz w:val="24"/>
                <w:szCs w:val="24"/>
              </w:rPr>
              <w:t>招标文件的质疑</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（2）质疑时效期间：</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①在招标文件公告期限内：自招标文件首次下载之日起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提出，招标文件公告期限、首次下载之日均以福建省政府采购网上公开信息系统记载的为准。</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②在招标文件公告期限截止后至招标文件提供期限届满前的期间内：自招标文件公告期限届满之日起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提出，招标文件公告期限、招标文件提供期限均以福建省政府采购网上公开信息系统记载的为准。</w:t>
            </w:r>
          </w:p>
          <w:p>
            <w:pPr>
              <w:pStyle w:val="3"/>
              <w:keepNext w:val="0"/>
              <w:keepLines w:val="0"/>
              <w:widowControl/>
              <w:suppressLineNumbers w:val="0"/>
              <w:spacing w:before="0" w:beforeAutospacing="0" w:after="0" w:afterAutospacing="0"/>
              <w:ind w:left="0" w:right="0"/>
            </w:pPr>
            <w:r>
              <w:rPr>
                <w:rStyle w:val="6"/>
                <w:rFonts w:hint="eastAsia" w:ascii="宋体" w:hAnsi="宋体" w:eastAsia="宋体" w:cs="宋体"/>
                <w:b/>
                <w:bCs/>
                <w:spacing w:val="0"/>
                <w:sz w:val="24"/>
                <w:szCs w:val="24"/>
              </w:rPr>
              <w:t>※除上述规定外，对招标文件提出的质疑还应符合招标文件第三章第</w:t>
            </w:r>
            <w:r>
              <w:rPr>
                <w:rStyle w:val="6"/>
                <w:rFonts w:hint="default" w:ascii="Times New Roman" w:hAnsi="Times New Roman" w:cs="Times New Roman"/>
                <w:b/>
                <w:bCs/>
                <w:spacing w:val="0"/>
                <w:sz w:val="24"/>
                <w:szCs w:val="24"/>
              </w:rPr>
              <w:t>15.1</w:t>
            </w:r>
            <w:r>
              <w:rPr>
                <w:rStyle w:val="6"/>
                <w:rFonts w:hint="eastAsia" w:ascii="宋体" w:hAnsi="宋体" w:eastAsia="宋体" w:cs="宋体"/>
                <w:b/>
                <w:bCs/>
                <w:spacing w:val="0"/>
                <w:sz w:val="24"/>
                <w:szCs w:val="24"/>
              </w:rPr>
              <w:t>条的有关规定。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11</w:t>
            </w:r>
          </w:p>
        </w:tc>
        <w:tc>
          <w:tcPr>
            <w:tcW w:w="11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679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6"/>
                <w:rFonts w:hint="eastAsia" w:ascii="宋体" w:hAnsi="宋体" w:eastAsia="宋体" w:cs="宋体"/>
                <w:b/>
                <w:bCs/>
                <w:spacing w:val="0"/>
                <w:sz w:val="24"/>
                <w:szCs w:val="24"/>
              </w:rPr>
              <w:t>监督管理部门：</w:t>
            </w:r>
            <w:r>
              <w:rPr>
                <w:rFonts w:hint="eastAsia" w:ascii="宋体" w:hAnsi="宋体" w:eastAsia="宋体" w:cs="宋体"/>
                <w:color w:val="auto"/>
                <w:spacing w:val="0"/>
                <w:sz w:val="24"/>
                <w:szCs w:val="24"/>
              </w:rPr>
              <w:t>龙岩市财政局</w:t>
            </w:r>
            <w:r>
              <w:rPr>
                <w:rStyle w:val="6"/>
                <w:rFonts w:hint="eastAsia" w:ascii="宋体" w:hAnsi="宋体" w:eastAsia="宋体" w:cs="宋体"/>
                <w:b/>
                <w:bCs/>
                <w:color w:val="auto"/>
                <w:spacing w:val="0"/>
                <w:sz w:val="24"/>
                <w:szCs w:val="24"/>
                <w:u w:val="none"/>
              </w:rPr>
              <w:t>（仅限依法进行政府采购的货物或服务类项目）</w:t>
            </w:r>
            <w:r>
              <w:rPr>
                <w:rFonts w:hint="eastAsia" w:ascii="宋体" w:hAnsi="宋体" w:eastAsia="宋体" w:cs="宋体"/>
                <w:color w:val="auto"/>
                <w:spacing w:val="0"/>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w:t>
            </w:r>
          </w:p>
        </w:tc>
        <w:tc>
          <w:tcPr>
            <w:tcW w:w="11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679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ind w:left="0" w:right="0"/>
            </w:pPr>
            <w:r>
              <w:rPr>
                <w:rStyle w:val="6"/>
                <w:rFonts w:hint="eastAsia" w:ascii="宋体" w:hAnsi="宋体" w:eastAsia="宋体" w:cs="宋体"/>
                <w:b/>
                <w:bCs/>
                <w:spacing w:val="0"/>
                <w:sz w:val="24"/>
                <w:szCs w:val="24"/>
              </w:rPr>
              <w:t>财政部和福建省财政厅指定的政府采购信息发布媒体（以下简称：“指定媒体”）：</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（2）中国政府采购网福建分网（福建省政府采购网），网址zfcg.czt.fujian.gov.cn</w:t>
            </w:r>
            <w:r>
              <w:t>。</w:t>
            </w:r>
          </w:p>
          <w:p>
            <w:pPr>
              <w:pStyle w:val="3"/>
              <w:keepNext w:val="0"/>
              <w:keepLines w:val="0"/>
              <w:widowControl/>
              <w:suppressLineNumbers w:val="0"/>
              <w:wordWrap w:val="0"/>
              <w:spacing w:before="0" w:beforeAutospacing="0" w:after="0" w:afterAutospacing="0"/>
              <w:ind w:left="0" w:right="0"/>
            </w:pPr>
            <w:r>
              <w:rPr>
                <w:rStyle w:val="6"/>
                <w:rFonts w:hint="eastAsia" w:ascii="宋体" w:hAnsi="宋体" w:eastAsia="宋体" w:cs="宋体"/>
                <w:b/>
                <w:bCs/>
                <w:spacing w:val="0"/>
                <w:sz w:val="24"/>
                <w:szCs w:val="24"/>
              </w:rPr>
              <w:t>※除招标文件第一章第</w:t>
            </w:r>
            <w:r>
              <w:rPr>
                <w:rStyle w:val="6"/>
                <w:rFonts w:hint="default" w:ascii="Times New Roman" w:hAnsi="Times New Roman" w:cs="Times New Roman"/>
                <w:b/>
                <w:bCs/>
                <w:spacing w:val="0"/>
                <w:sz w:val="24"/>
                <w:szCs w:val="24"/>
              </w:rPr>
              <w:t>11.1</w:t>
            </w:r>
            <w:r>
              <w:rPr>
                <w:rStyle w:val="6"/>
                <w:rFonts w:hint="eastAsia" w:ascii="宋体" w:hAnsi="宋体" w:eastAsia="宋体" w:cs="宋体"/>
                <w:b/>
                <w:bCs/>
                <w:spacing w:val="0"/>
                <w:sz w:val="24"/>
                <w:szCs w:val="24"/>
              </w:rPr>
              <w:t>条规定情形外，若出现上述指定媒体信息不一致情形，应以中国政府采购网福建分网（福建省政府采购网）发布的为准。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13</w:t>
            </w:r>
          </w:p>
        </w:tc>
        <w:tc>
          <w:tcPr>
            <w:tcW w:w="11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679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ind w:left="0" w:right="0"/>
            </w:pPr>
            <w:r>
              <w:rPr>
                <w:rStyle w:val="6"/>
                <w:rFonts w:hint="eastAsia" w:ascii="宋体" w:hAnsi="宋体" w:eastAsia="宋体" w:cs="宋体"/>
                <w:b/>
                <w:bCs/>
                <w:spacing w:val="0"/>
                <w:sz w:val="24"/>
                <w:szCs w:val="24"/>
              </w:rPr>
              <w:t>其他事项：</w:t>
            </w:r>
          </w:p>
          <w:p>
            <w:pPr>
              <w:pStyle w:val="3"/>
              <w:keepNext w:val="0"/>
              <w:keepLines w:val="0"/>
              <w:widowControl/>
              <w:numPr>
                <w:ilvl w:val="0"/>
                <w:numId w:val="1"/>
              </w:numPr>
              <w:suppressLineNumbers w:val="0"/>
              <w:wordWrap w:val="0"/>
              <w:spacing w:before="0" w:beforeAutospacing="0" w:after="0" w:afterAutospacing="0"/>
              <w:ind w:left="0" w:right="0"/>
              <w:rPr>
                <w:rStyle w:val="6"/>
                <w:rFonts w:hint="eastAsia" w:ascii="宋体" w:hAnsi="宋体" w:eastAsia="宋体" w:cs="宋体"/>
                <w:b/>
                <w:bCs/>
                <w:spacing w:val="0"/>
                <w:sz w:val="24"/>
                <w:szCs w:val="24"/>
              </w:rPr>
            </w:pPr>
            <w:r>
              <w:rPr>
                <w:rStyle w:val="6"/>
                <w:rFonts w:hint="eastAsia" w:ascii="宋体" w:hAnsi="宋体" w:eastAsia="宋体" w:cs="宋体"/>
                <w:b/>
                <w:bCs/>
                <w:color w:val="FF0000"/>
                <w:spacing w:val="0"/>
                <w:sz w:val="24"/>
                <w:szCs w:val="24"/>
                <w:lang w:eastAsia="zh-CN"/>
              </w:rPr>
              <w:t>本项目不收取代理服务费</w:t>
            </w:r>
            <w:r>
              <w:rPr>
                <w:rStyle w:val="6"/>
                <w:rFonts w:hint="eastAsia" w:ascii="宋体" w:hAnsi="宋体" w:eastAsia="宋体" w:cs="宋体"/>
                <w:b/>
                <w:bCs/>
                <w:color w:val="FF0000"/>
                <w:spacing w:val="0"/>
                <w:sz w:val="24"/>
                <w:szCs w:val="24"/>
              </w:rPr>
              <w:t>。</w:t>
            </w:r>
            <w:r>
              <w:rPr>
                <w:rStyle w:val="6"/>
                <w:rFonts w:hint="eastAsia" w:ascii="宋体" w:hAnsi="宋体" w:eastAsia="宋体" w:cs="宋体"/>
                <w:b/>
                <w:bCs/>
                <w:spacing w:val="0"/>
                <w:sz w:val="24"/>
                <w:szCs w:val="24"/>
              </w:rPr>
              <w:br w:type="textWrapping"/>
            </w:r>
            <w:r>
              <w:rPr>
                <w:rStyle w:val="6"/>
                <w:rFonts w:hint="eastAsia" w:ascii="宋体" w:hAnsi="宋体" w:eastAsia="宋体" w:cs="宋体"/>
                <w:b/>
                <w:bCs/>
                <w:spacing w:val="0"/>
                <w:sz w:val="24"/>
                <w:szCs w:val="24"/>
              </w:rPr>
              <w:t>(2)其他：1、本项目不收取代理服务费。2、质疑人递交对投标文件质疑函时还应出具质疑人已在龙岩市政府采购网上已对本项目进行报名的证明文件（须体现报名时间及查看标书时间），否则将不被认定为潜在投标人，其质疑将不予受理。 3、未胶装的投标文件不导致投标无效（招标文件其他要求与本要求不一致的，以本要求为准）。 4、供应商应在投标截止时间前将投标文件及原件（如有）等资料送达开标地点代理机构工作人员处，逾期送达或不符合递交规定的将被拒绝接收。 5、本项目不再提供纸质《中标通知书》，结果公告发出后中标人自行登录龙岩市政府采购网后台查看并打印（查看路径：“项目报名-查看相关文件-结果通知书”）。6、投标人的评审总得分与排序情况，将通过lysgwcg@163.com邮箱，以邮件的形式发送给投标人，投标人在《投标函》“联系方法”中必须注明接收的邮箱，未注明或有误或不明确或不显眼等因投标人因素造成采购代理机构无法发送信息的，责任由投标人自行承担。7、没有规定的评标标准不得作为评审的依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723" w:type="dxa"/>
            <w:gridSpan w:val="2"/>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6793"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ind w:left="0" w:right="0" w:firstLine="0"/>
            </w:pPr>
            <w:r>
              <w:rPr>
                <w:rStyle w:val="6"/>
                <w:rFonts w:hint="eastAsia" w:ascii="宋体" w:hAnsi="宋体" w:eastAsia="宋体" w:cs="宋体"/>
                <w:b/>
                <w:bCs/>
                <w:spacing w:val="0"/>
                <w:sz w:val="24"/>
                <w:szCs w:val="24"/>
              </w:rPr>
              <w:t>后有表</w:t>
            </w:r>
            <w:r>
              <w:rPr>
                <w:rStyle w:val="6"/>
                <w:rFonts w:hint="default" w:ascii="Times New Roman" w:hAnsi="Times New Roman" w:cs="Times New Roman"/>
                <w:b/>
                <w:bCs/>
                <w:spacing w:val="0"/>
                <w:sz w:val="24"/>
                <w:szCs w:val="24"/>
              </w:rPr>
              <w:t>2</w:t>
            </w:r>
            <w:r>
              <w:rPr>
                <w:rStyle w:val="6"/>
                <w:rFonts w:hint="eastAsia" w:ascii="宋体" w:hAnsi="宋体" w:eastAsia="宋体" w:cs="宋体"/>
                <w:b/>
                <w:bCs/>
                <w:spacing w:val="0"/>
                <w:sz w:val="24"/>
                <w:szCs w:val="24"/>
              </w:rPr>
              <w:t>，请勿遗漏。</w:t>
            </w:r>
          </w:p>
        </w:tc>
      </w:tr>
    </w:tbl>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表2</w:t>
      </w:r>
    </w:p>
    <w:tbl>
      <w:tblPr>
        <w:tblStyle w:val="4"/>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72"/>
        <w:gridCol w:w="804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宋体" w:hAnsi="宋体" w:eastAsia="宋体" w:cs="宋体"/>
                <w:b/>
                <w:bCs/>
                <w:spacing w:val="0"/>
                <w:sz w:val="24"/>
                <w:szCs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106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0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（1）招标文件中除下述第（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）款所述内容外的其他内容及规定适用本项目的电子招标投标活动。</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（2）将招标文件的内容</w:t>
            </w:r>
            <w:r>
              <w:rPr>
                <w:rStyle w:val="6"/>
                <w:rFonts w:hint="eastAsia" w:ascii="宋体" w:hAnsi="宋体" w:eastAsia="宋体" w:cs="宋体"/>
                <w:b/>
                <w:bCs/>
                <w:spacing w:val="0"/>
                <w:sz w:val="24"/>
                <w:szCs w:val="24"/>
              </w:rPr>
              <w:t>修正为</w:t>
            </w:r>
            <w:r>
              <w:rPr>
                <w:rFonts w:hint="eastAsia" w:ascii="宋体" w:hAnsi="宋体" w:eastAsia="宋体" w:cs="宋体"/>
                <w:spacing w:val="0"/>
                <w:sz w:val="24"/>
                <w:szCs w:val="24"/>
              </w:rPr>
              <w:t>下列内容：后适用本项目的电子招标投标活动。</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6"/>
                <w:rFonts w:hint="eastAsia" w:ascii="宋体" w:hAnsi="宋体" w:eastAsia="宋体" w:cs="宋体"/>
                <w:b/>
                <w:bCs/>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6"/>
                <w:rFonts w:hint="eastAsia" w:ascii="宋体" w:hAnsi="宋体" w:eastAsia="宋体" w:cs="宋体"/>
                <w:b/>
                <w:bCs/>
                <w:spacing w:val="0"/>
                <w:sz w:val="24"/>
                <w:szCs w:val="24"/>
              </w:rPr>
              <w:t>资格审查小组、评标委员会将按照不利于投标人的内容进行认定。</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6"/>
                <w:rFonts w:hint="eastAsia" w:ascii="宋体" w:hAnsi="宋体" w:eastAsia="宋体" w:cs="宋体"/>
                <w:b/>
                <w:bCs/>
                <w:spacing w:val="0"/>
                <w:sz w:val="24"/>
                <w:szCs w:val="24"/>
                <w:u w:val="single"/>
              </w:rPr>
              <w:t>1</w:t>
            </w:r>
            <w:r>
              <w:rPr>
                <w:rFonts w:hint="eastAsia" w:ascii="宋体" w:hAnsi="宋体" w:eastAsia="宋体" w:cs="宋体"/>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c.若出现福建省政府采购网上公开信息系统设定的意外情形（如：系统故障等），经本项目监督管理部门同意使用纸质投标文件的，应以纸质投标文件为准。</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3"/>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a.除《检察机关行贿犯罪档案查询结果告知函》外，招标文件要求原件的，投标人在电子投标文件中可提供复印件（含扫描件），但在纸质投标文件正本中应提供原件</w:t>
            </w:r>
            <w:r>
              <w:rPr>
                <w:rStyle w:val="6"/>
                <w:rFonts w:hint="eastAsia" w:ascii="宋体" w:hAnsi="宋体" w:eastAsia="宋体" w:cs="宋体"/>
                <w:b/>
                <w:bCs/>
                <w:sz w:val="24"/>
                <w:szCs w:val="24"/>
              </w:rPr>
              <w:t>（资格审查小组、评标委员会将核对纸质投标文件正本，未提供原件的证明材料或资料将导致投标无效）</w:t>
            </w:r>
            <w:r>
              <w:rPr>
                <w:rFonts w:hint="eastAsia" w:ascii="宋体" w:hAnsi="宋体" w:eastAsia="宋体" w:cs="宋体"/>
                <w:sz w:val="24"/>
                <w:szCs w:val="24"/>
              </w:rPr>
              <w:t>；招标文件要求复印件的，投标人在纸质投标文件中提供原件、复印件（含扫描件）皆可；招标文件对原件、复印件未作要求的，投标人在纸质投标文件中提供原件、复印件（含扫描件）皆可。</w:t>
            </w:r>
          </w:p>
          <w:p>
            <w:pPr>
              <w:pStyle w:val="3"/>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b.除《检察机关行贿犯罪档案查询结果告知函》外，若投标人提供注明“复印件无效”的证明材料或资料，其纸质投标文件正本中应提供原件</w:t>
            </w:r>
            <w:r>
              <w:rPr>
                <w:rStyle w:val="6"/>
                <w:rFonts w:hint="eastAsia" w:ascii="宋体" w:hAnsi="宋体" w:eastAsia="宋体" w:cs="宋体"/>
                <w:b/>
                <w:bCs/>
                <w:sz w:val="24"/>
                <w:szCs w:val="24"/>
              </w:rPr>
              <w:t>（资格审查小组、评标委员会将核对纸质投标文件正本，未提供原件的证明材料或资料将导致投标无效）。</w:t>
            </w:r>
          </w:p>
          <w:p>
            <w:pPr>
              <w:pStyle w:val="3"/>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c.《检察机关行贿犯罪档案查询结果告知函》</w:t>
            </w:r>
          </w:p>
          <w:p>
            <w:pPr>
              <w:pStyle w:val="3"/>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pStyle w:val="3"/>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c2《检察机关行贿犯罪档案查询结果告知函》应在有效期内且内容完整、清晰、整洁，否则</w:t>
            </w:r>
            <w:r>
              <w:rPr>
                <w:rStyle w:val="6"/>
                <w:rFonts w:hint="eastAsia" w:ascii="宋体" w:hAnsi="宋体" w:eastAsia="宋体" w:cs="宋体"/>
                <w:b/>
                <w:bCs/>
                <w:sz w:val="24"/>
                <w:szCs w:val="24"/>
              </w:rPr>
              <w:t>投标无效。</w:t>
            </w:r>
          </w:p>
          <w:p>
            <w:pPr>
              <w:pStyle w:val="3"/>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c3有效期内的《检察机关行贿犯罪档案查询结果告知函》复印件（含扫描件）及符合招标文件第七章规定的打印件（或截图），无论内容中是否注明“复印件无效”，</w:t>
            </w:r>
            <w:r>
              <w:rPr>
                <w:rStyle w:val="6"/>
                <w:rFonts w:hint="eastAsia" w:ascii="宋体" w:hAnsi="宋体" w:eastAsia="宋体" w:cs="宋体"/>
                <w:b/>
                <w:bCs/>
                <w:sz w:val="24"/>
                <w:szCs w:val="24"/>
              </w:rPr>
              <w:t>均视同有效。</w:t>
            </w:r>
          </w:p>
          <w:p>
            <w:pPr>
              <w:pStyle w:val="3"/>
              <w:keepNext w:val="0"/>
              <w:keepLines w:val="0"/>
              <w:widowControl/>
              <w:suppressLineNumbers w:val="0"/>
              <w:wordWrap w:val="0"/>
              <w:spacing w:before="0" w:beforeAutospacing="0" w:after="0" w:afterAutospacing="0"/>
              <w:ind w:left="0" w:right="0"/>
            </w:pP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6"/>
                <w:rFonts w:hint="eastAsia" w:ascii="宋体" w:hAnsi="宋体" w:eastAsia="宋体" w:cs="宋体"/>
                <w:b/>
                <w:bCs/>
                <w:spacing w:val="0"/>
                <w:sz w:val="24"/>
                <w:szCs w:val="24"/>
              </w:rPr>
              <w:t>投标无效。</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6"/>
                <w:rFonts w:hint="eastAsia" w:ascii="宋体" w:hAnsi="宋体" w:eastAsia="宋体" w:cs="宋体"/>
                <w:b/>
                <w:bCs/>
                <w:spacing w:val="0"/>
                <w:sz w:val="24"/>
                <w:szCs w:val="24"/>
              </w:rPr>
              <w:t>不视为投标无效。</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证书应在投标截止时间前连同密封的纸质投标文件送达招标文件第一章第</w:t>
            </w:r>
            <w:r>
              <w:rPr>
                <w:rFonts w:hint="default" w:ascii="Calibri" w:hAnsi="Calibri" w:cs="Calibri"/>
                <w:spacing w:val="0"/>
                <w:sz w:val="24"/>
                <w:szCs w:val="24"/>
              </w:rPr>
              <w:t>10</w:t>
            </w:r>
            <w:r>
              <w:rPr>
                <w:rFonts w:hint="eastAsia" w:ascii="宋体" w:hAnsi="宋体" w:eastAsia="宋体" w:cs="宋体"/>
                <w:spacing w:val="0"/>
                <w:sz w:val="24"/>
                <w:szCs w:val="24"/>
              </w:rPr>
              <w:t>条载明的地点，否则</w:t>
            </w:r>
            <w:r>
              <w:rPr>
                <w:rStyle w:val="6"/>
                <w:rFonts w:hint="eastAsia" w:ascii="宋体" w:hAnsi="宋体" w:eastAsia="宋体" w:cs="宋体"/>
                <w:b/>
                <w:bCs/>
                <w:spacing w:val="0"/>
                <w:sz w:val="24"/>
                <w:szCs w:val="24"/>
              </w:rPr>
              <w:t>投标将被拒绝。</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证书或外包装应标记“项目名称、招标编号、投标人的全称”等内容，以方便识别、使用。</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a.被福建省政府采购网上公开信息系统判定为投标保证金未提交（即未于投标截止时间前到达招标文件载明的投标保证金账户）的投标人，</w:t>
            </w:r>
            <w:r>
              <w:rPr>
                <w:rStyle w:val="6"/>
                <w:rFonts w:hint="eastAsia" w:ascii="宋体" w:hAnsi="宋体" w:eastAsia="宋体" w:cs="宋体"/>
                <w:b/>
                <w:bCs/>
                <w:spacing w:val="0"/>
                <w:sz w:val="24"/>
                <w:szCs w:val="24"/>
              </w:rPr>
              <w:t>投标将被拒绝。</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b.有下列情形之一的，其</w:t>
            </w:r>
            <w:r>
              <w:rPr>
                <w:rStyle w:val="6"/>
                <w:rFonts w:hint="eastAsia" w:ascii="宋体" w:hAnsi="宋体" w:eastAsia="宋体" w:cs="宋体"/>
                <w:b/>
                <w:bCs/>
                <w:spacing w:val="0"/>
                <w:sz w:val="24"/>
                <w:szCs w:val="24"/>
              </w:rPr>
              <w:t>投标无效</w:t>
            </w:r>
            <w:r>
              <w:rPr>
                <w:rFonts w:hint="eastAsia" w:ascii="宋体" w:hAnsi="宋体" w:eastAsia="宋体" w:cs="宋体"/>
                <w:spacing w:val="0"/>
                <w:sz w:val="24"/>
                <w:szCs w:val="24"/>
              </w:rPr>
              <w:t>,其保证金不予退还：</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b1不同投标人的电子投标文件被福建省政府采购网上公开信息系统判定为具有相同内部识别码；</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b2不同投标人的投标保证金被福建省政府采购网上公开信息系统判定为从同一单位或个人的账户转出；</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b3投标人的投标保证金被福建省政府采购网上公开信息系统判定为同一合同项下有其他投标人提交的投标保证金</w:t>
            </w:r>
          </w:p>
          <w:p>
            <w:pPr>
              <w:pStyle w:val="3"/>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b4不同投标人被福建省政府采购网上公开信息系统判定为串通投标的其他情形。</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p>
        </w:tc>
      </w:tr>
    </w:tbl>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b/>
          <w:bCs/>
          <w:spacing w:val="0"/>
          <w:sz w:val="31"/>
          <w:szCs w:val="31"/>
        </w:rPr>
        <w:t>第三章   投标人须知</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b/>
          <w:bCs/>
          <w:spacing w:val="0"/>
          <w:sz w:val="24"/>
          <w:szCs w:val="24"/>
        </w:rPr>
        <w:t>一、总则</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条规定进行报名且有意向参加本项目投标的供应商。</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条规定进行报名并参加本项目投标的供应商。</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b/>
          <w:bCs/>
          <w:spacing w:val="0"/>
          <w:sz w:val="24"/>
          <w:szCs w:val="24"/>
        </w:rPr>
        <w:t>二、投标人</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b/>
          <w:bCs/>
          <w:spacing w:val="0"/>
          <w:sz w:val="24"/>
          <w:szCs w:val="24"/>
        </w:rPr>
        <w:t>三、招标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龙岩市公物采购招标代理有限公司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将依法组织后续采购活动（包括但不限于：重新招标、采用其他方式采购等）。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6"/>
          <w:rFonts w:hint="eastAsia" w:ascii="宋体" w:hAnsi="宋体" w:eastAsia="宋体" w:cs="宋体"/>
          <w:b/>
          <w:bCs/>
          <w:spacing w:val="0"/>
          <w:sz w:val="24"/>
          <w:szCs w:val="24"/>
        </w:rPr>
        <w:t>作为招标文件组成部分</w:t>
      </w:r>
      <w:r>
        <w:rPr>
          <w:rFonts w:hint="eastAsia" w:ascii="宋体" w:hAnsi="宋体" w:eastAsia="宋体" w:cs="宋体"/>
          <w:spacing w:val="0"/>
          <w:sz w:val="24"/>
          <w:szCs w:val="24"/>
        </w:rPr>
        <w:t>，对投标人具有约束力。</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通知所有潜在投标人的书面形式。</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龙岩市公物采购招标代理有限公司可终止招标并发布终止公告。</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8.2终止公告作为龙岩市公物采购招标代理有限公司</w:t>
      </w:r>
      <w:r>
        <w:rPr>
          <w:rFonts w:hint="eastAsia" w:ascii="宋体" w:hAnsi="宋体" w:eastAsia="宋体" w:cs="宋体"/>
          <w:spacing w:val="0"/>
          <w:sz w:val="24"/>
          <w:szCs w:val="24"/>
        </w:rPr>
        <w:t>通知所有潜在投标人的书面形式。</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b/>
          <w:bCs/>
          <w:spacing w:val="0"/>
          <w:sz w:val="24"/>
          <w:szCs w:val="24"/>
        </w:rPr>
        <w:t>四、投标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9.1投标人可对招标文件载明的全部或部分合同包进行投标。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9.2投标人应对同一个合同包内的所有内容进行完整投标，否则</w:t>
      </w:r>
      <w:r>
        <w:rPr>
          <w:rStyle w:val="6"/>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6"/>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6"/>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6"/>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6"/>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6"/>
          <w:rFonts w:hint="eastAsia" w:ascii="宋体" w:hAnsi="宋体" w:eastAsia="宋体" w:cs="宋体"/>
          <w:b/>
          <w:bCs/>
          <w:spacing w:val="0"/>
          <w:sz w:val="24"/>
          <w:szCs w:val="24"/>
        </w:rPr>
        <w:t>其投标无效：</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（2）除招标文件另有规定外，投标文件的正本和全部副本均应使用不能擦去的墨料或墨水打印、书写或复印，其中：</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①正本应用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幅面纸张打印装订，编制封面（封面标明“正本”字样）、索引、页码，并用胶装装订成册。</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②副本应用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幅面纸张打印装订，编制封面（封面标明“副本”字样）、索引、页码，并用胶装装订成册；副本可用正本的完整复印件，并与正本保持一致（若不一致，以正本为准）。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③允许散装或活页装订的内容或材料：详见招标文件第二章。</w:t>
      </w:r>
    </w:p>
    <w:p>
      <w:pPr>
        <w:pStyle w:val="3"/>
        <w:keepNext w:val="0"/>
        <w:keepLines w:val="0"/>
        <w:widowControl/>
        <w:suppressLineNumbers w:val="0"/>
        <w:spacing w:before="75" w:beforeAutospacing="0" w:after="75" w:afterAutospacing="0"/>
        <w:ind w:left="0" w:right="0" w:firstLine="480"/>
      </w:pPr>
      <w:r>
        <w:rPr>
          <w:rStyle w:val="6"/>
          <w:rFonts w:hint="eastAsia" w:ascii="宋体" w:hAnsi="宋体" w:eastAsia="宋体" w:cs="宋体"/>
          <w:b/>
          <w:bCs/>
          <w:spacing w:val="0"/>
          <w:sz w:val="24"/>
          <w:szCs w:val="24"/>
        </w:rPr>
        <w:t>※除本章第</w:t>
      </w:r>
      <w:r>
        <w:rPr>
          <w:rStyle w:val="6"/>
          <w:rFonts w:hint="default" w:ascii="Calibri" w:hAnsi="Calibri" w:cs="Calibri"/>
          <w:b/>
          <w:bCs/>
          <w:spacing w:val="0"/>
          <w:sz w:val="24"/>
          <w:szCs w:val="24"/>
        </w:rPr>
        <w:t>10.5</w:t>
      </w:r>
      <w:r>
        <w:rPr>
          <w:rStyle w:val="6"/>
          <w:rFonts w:hint="eastAsia" w:ascii="宋体" w:hAnsi="宋体" w:eastAsia="宋体" w:cs="宋体"/>
          <w:b/>
          <w:bCs/>
          <w:spacing w:val="0"/>
          <w:sz w:val="24"/>
          <w:szCs w:val="24"/>
        </w:rPr>
        <w:t>条第（</w:t>
      </w:r>
      <w:r>
        <w:rPr>
          <w:rStyle w:val="6"/>
          <w:rFonts w:hint="default" w:ascii="Calibri" w:hAnsi="Calibri" w:cs="Calibri"/>
          <w:b/>
          <w:bCs/>
          <w:spacing w:val="0"/>
          <w:sz w:val="24"/>
          <w:szCs w:val="24"/>
        </w:rPr>
        <w:t>2</w:t>
      </w:r>
      <w:r>
        <w:rPr>
          <w:rStyle w:val="6"/>
          <w:rFonts w:hint="eastAsia" w:ascii="宋体" w:hAnsi="宋体" w:eastAsia="宋体" w:cs="宋体"/>
          <w:b/>
          <w:bCs/>
          <w:spacing w:val="0"/>
          <w:sz w:val="24"/>
          <w:szCs w:val="24"/>
        </w:rPr>
        <w:t>）款第③点规定情形外，投标文件散装或活页装订将导致投标无效。</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①投标文件应由投标人代表签字并加盖投标人的单位公章。若投标人代表为单位负责人授权的委托代理人，应提供“单位负责人授权书”。</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6"/>
          <w:rFonts w:hint="eastAsia" w:ascii="宋体" w:hAnsi="宋体" w:eastAsia="宋体" w:cs="宋体"/>
          <w:b/>
          <w:bCs/>
          <w:spacing w:val="0"/>
          <w:sz w:val="24"/>
          <w:szCs w:val="24"/>
        </w:rPr>
        <w:t>投标无效。</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（3）除招标文件另有规定外，投标文件不能出现任何选择性的投标报价，即每一个合同包和品目号的采购标的都只能有一个投标报价。任何选择性的投标报价将导致</w:t>
      </w:r>
      <w:r>
        <w:rPr>
          <w:rStyle w:val="6"/>
          <w:rFonts w:hint="eastAsia" w:ascii="宋体" w:hAnsi="宋体" w:eastAsia="宋体" w:cs="宋体"/>
          <w:b/>
          <w:bCs/>
          <w:spacing w:val="0"/>
          <w:sz w:val="24"/>
          <w:szCs w:val="24"/>
        </w:rPr>
        <w:t>投标无效。</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pacing w:val="0"/>
          <w:sz w:val="24"/>
          <w:szCs w:val="24"/>
        </w:rPr>
        <w:t>  ④享受中小企业扶持政策获得政府采购合同的，小微企业不得将合同分包给大中型企业，中型企业不得将合同分包给大型企业。</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6"/>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6"/>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6"/>
          <w:rFonts w:hint="eastAsia" w:ascii="宋体" w:hAnsi="宋体" w:eastAsia="宋体" w:cs="宋体"/>
          <w:b/>
          <w:bCs/>
          <w:spacing w:val="0"/>
          <w:sz w:val="24"/>
          <w:szCs w:val="24"/>
        </w:rPr>
        <w:t>（基本存款账户）</w:t>
      </w:r>
      <w:r>
        <w:rPr>
          <w:rFonts w:hint="eastAsia" w:ascii="宋体" w:hAnsi="宋体" w:eastAsia="宋体" w:cs="宋体"/>
          <w:spacing w:val="0"/>
          <w:sz w:val="24"/>
          <w:szCs w:val="24"/>
        </w:rPr>
        <w:t>按照下列方式：</w:t>
      </w:r>
      <w:r>
        <w:rPr>
          <w:rStyle w:val="6"/>
          <w:rFonts w:hint="eastAsia" w:ascii="宋体" w:hAnsi="宋体" w:eastAsia="宋体" w:cs="宋体"/>
          <w:b/>
          <w:bCs/>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6"/>
          <w:rFonts w:hint="eastAsia" w:ascii="宋体" w:hAnsi="宋体" w:eastAsia="宋体" w:cs="宋体"/>
          <w:b/>
          <w:bCs/>
          <w:spacing w:val="0"/>
          <w:sz w:val="24"/>
          <w:szCs w:val="24"/>
        </w:rPr>
        <w:t>以福建省政府采购网上公开信息系统记载的为准。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3"/>
        <w:keepNext w:val="0"/>
        <w:keepLines w:val="0"/>
        <w:widowControl/>
        <w:suppressLineNumbers w:val="0"/>
        <w:spacing w:before="75" w:beforeAutospacing="0" w:after="75" w:afterAutospacing="0"/>
        <w:ind w:left="0" w:right="0" w:firstLine="480"/>
      </w:pPr>
      <w:r>
        <w:rPr>
          <w:rStyle w:val="6"/>
          <w:rFonts w:hint="eastAsia" w:ascii="宋体" w:hAnsi="宋体" w:eastAsia="宋体" w:cs="宋体"/>
          <w:b/>
          <w:bCs/>
          <w:spacing w:val="0"/>
          <w:sz w:val="24"/>
          <w:szCs w:val="24"/>
        </w:rPr>
        <w:t>※除招标文件另有规定外，未按照上述规定提交投标保证金将导致资格审查不合格。</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收到投标人书面撤回通知之日起5个工作日内退回原账户。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个工作日内退回原账户；合同签订之日按照下列方式认定：</w:t>
      </w:r>
      <w:r>
        <w:rPr>
          <w:rStyle w:val="6"/>
          <w:rFonts w:hint="eastAsia" w:ascii="宋体" w:hAnsi="宋体" w:eastAsia="宋体" w:cs="宋体"/>
          <w:b/>
          <w:bCs/>
          <w:spacing w:val="0"/>
          <w:sz w:val="24"/>
          <w:szCs w:val="24"/>
        </w:rPr>
        <w:t>以福建省政府采购网上公开信息系统记载的为准。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3"/>
        <w:keepNext w:val="0"/>
        <w:keepLines w:val="0"/>
        <w:widowControl/>
        <w:suppressLineNumbers w:val="0"/>
        <w:spacing w:before="75" w:beforeAutospacing="0" w:after="75" w:afterAutospacing="0"/>
        <w:ind w:left="0" w:right="0" w:firstLine="480"/>
      </w:pPr>
      <w:r>
        <w:rPr>
          <w:rStyle w:val="6"/>
          <w:rFonts w:hint="eastAsia" w:ascii="宋体" w:hAnsi="宋体" w:eastAsia="宋体" w:cs="宋体"/>
          <w:b/>
          <w:bCs/>
          <w:spacing w:val="0"/>
          <w:sz w:val="24"/>
          <w:szCs w:val="24"/>
        </w:rPr>
        <w:t>※本章第</w:t>
      </w:r>
      <w:r>
        <w:rPr>
          <w:rStyle w:val="6"/>
          <w:rFonts w:hint="default" w:ascii="Calibri" w:hAnsi="Calibri" w:cs="Calibri"/>
          <w:b/>
          <w:bCs/>
          <w:spacing w:val="0"/>
          <w:sz w:val="24"/>
          <w:szCs w:val="24"/>
        </w:rPr>
        <w:t>10.9</w:t>
      </w:r>
      <w:r>
        <w:rPr>
          <w:rStyle w:val="6"/>
          <w:rFonts w:hint="eastAsia" w:ascii="宋体" w:hAnsi="宋体" w:eastAsia="宋体" w:cs="宋体"/>
          <w:b/>
          <w:bCs/>
          <w:spacing w:val="0"/>
          <w:sz w:val="24"/>
          <w:szCs w:val="24"/>
        </w:rPr>
        <w:t>条第（</w:t>
      </w:r>
      <w:r>
        <w:rPr>
          <w:rStyle w:val="6"/>
          <w:rFonts w:hint="default" w:ascii="Calibri" w:hAnsi="Calibri" w:cs="Calibri"/>
          <w:b/>
          <w:bCs/>
          <w:spacing w:val="0"/>
          <w:sz w:val="24"/>
          <w:szCs w:val="24"/>
        </w:rPr>
        <w:t>4</w:t>
      </w:r>
      <w:r>
        <w:rPr>
          <w:rStyle w:val="6"/>
          <w:rFonts w:hint="eastAsia" w:ascii="宋体" w:hAnsi="宋体" w:eastAsia="宋体" w:cs="宋体"/>
          <w:b/>
          <w:bCs/>
          <w:spacing w:val="0"/>
          <w:sz w:val="24"/>
          <w:szCs w:val="24"/>
        </w:rPr>
        <w:t>）款第①、②、③点规定的投标保证金退还时限不包括因投标人自身原因导致无法及时退还而增加的时间。</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⑤投标人不接受评标委员会按照招标文件规定对投标报价错误之处进行修正；</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⑥投标人违反招标文件第三章第</w:t>
      </w:r>
      <w:r>
        <w:rPr>
          <w:rFonts w:hint="default" w:ascii="Calibri" w:hAnsi="Calibri" w:cs="Calibri"/>
          <w:spacing w:val="0"/>
          <w:sz w:val="24"/>
          <w:szCs w:val="24"/>
        </w:rPr>
        <w:t>9.4</w:t>
      </w:r>
      <w:r>
        <w:rPr>
          <w:rFonts w:hint="eastAsia" w:ascii="宋体" w:hAnsi="宋体" w:eastAsia="宋体" w:cs="宋体"/>
          <w:spacing w:val="0"/>
          <w:sz w:val="24"/>
          <w:szCs w:val="24"/>
        </w:rPr>
        <w:t>、</w:t>
      </w:r>
      <w:r>
        <w:rPr>
          <w:rFonts w:hint="default" w:ascii="Calibri" w:hAnsi="Calibri" w:cs="Calibri"/>
          <w:spacing w:val="0"/>
          <w:sz w:val="24"/>
          <w:szCs w:val="24"/>
        </w:rPr>
        <w:t>9.5</w:t>
      </w:r>
      <w:r>
        <w:rPr>
          <w:rFonts w:hint="eastAsia" w:ascii="宋体" w:hAnsi="宋体" w:eastAsia="宋体" w:cs="宋体"/>
          <w:spacing w:val="0"/>
          <w:sz w:val="24"/>
          <w:szCs w:val="24"/>
        </w:rPr>
        <w:t>、</w:t>
      </w:r>
      <w:r>
        <w:rPr>
          <w:rFonts w:hint="default" w:ascii="Calibri" w:hAnsi="Calibri" w:cs="Calibri"/>
          <w:spacing w:val="0"/>
          <w:sz w:val="24"/>
          <w:szCs w:val="24"/>
        </w:rPr>
        <w:t>9.6</w:t>
      </w:r>
      <w:r>
        <w:rPr>
          <w:rFonts w:hint="eastAsia" w:ascii="宋体" w:hAnsi="宋体" w:eastAsia="宋体" w:cs="宋体"/>
          <w:spacing w:val="0"/>
          <w:sz w:val="24"/>
          <w:szCs w:val="24"/>
        </w:rPr>
        <w:t>条规定之一；</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⑦招标文件规定的其他不予退还情形；</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⑧中标人有下列情形之一的：</w:t>
      </w:r>
    </w:p>
    <w:p>
      <w:pPr>
        <w:pStyle w:val="3"/>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3"/>
        <w:keepNext w:val="0"/>
        <w:keepLines w:val="0"/>
        <w:widowControl/>
        <w:suppressLineNumbers w:val="0"/>
        <w:spacing w:before="75" w:beforeAutospacing="0" w:after="75" w:afterAutospacing="0"/>
        <w:ind w:left="0" w:right="0" w:firstLine="480"/>
      </w:pPr>
      <w:r>
        <w:rPr>
          <w:rStyle w:val="6"/>
          <w:rFonts w:hint="eastAsia" w:ascii="宋体" w:hAnsi="宋体" w:eastAsia="宋体" w:cs="宋体"/>
          <w:b/>
          <w:bCs/>
          <w:spacing w:val="0"/>
          <w:sz w:val="24"/>
          <w:szCs w:val="24"/>
        </w:rPr>
        <w:t>※若上述投标保证金不予退还情形给采购人（采购代理机构）造成损失，则投标人还要承担相应的赔偿责任。</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（2）密封及其标记的具体形式：详见招标文件第二章。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6"/>
          <w:rFonts w:hint="eastAsia" w:ascii="宋体" w:hAnsi="宋体" w:eastAsia="宋体" w:cs="宋体"/>
          <w:b/>
          <w:bCs/>
          <w:spacing w:val="0"/>
          <w:sz w:val="24"/>
          <w:szCs w:val="24"/>
        </w:rPr>
        <w:t>否则将被拒收。</w:t>
      </w:r>
    </w:p>
    <w:p>
      <w:pPr>
        <w:pStyle w:val="3"/>
        <w:keepNext w:val="0"/>
        <w:keepLines w:val="0"/>
        <w:widowControl/>
        <w:suppressLineNumbers w:val="0"/>
        <w:spacing w:before="75" w:beforeAutospacing="0" w:after="75" w:afterAutospacing="0"/>
        <w:ind w:left="0" w:right="0" w:firstLine="480"/>
      </w:pPr>
      <w:r>
        <w:rPr>
          <w:rStyle w:val="6"/>
          <w:rFonts w:hint="eastAsia" w:ascii="宋体" w:hAnsi="宋体" w:eastAsia="宋体" w:cs="宋体"/>
          <w:b/>
          <w:bCs/>
          <w:spacing w:val="0"/>
          <w:sz w:val="24"/>
          <w:szCs w:val="24"/>
        </w:rPr>
        <w:t>※按照上述规定提交的补充、修改内容作为投标文件组成部分。</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6"/>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b/>
          <w:bCs/>
          <w:spacing w:val="0"/>
          <w:sz w:val="24"/>
          <w:szCs w:val="24"/>
        </w:rPr>
        <w:t>五、开标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将在招标文件载明的开标时间及地点主持召开开标会，并邀请投标人参加。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派出，现场监督人员（若有）可由有关方面派出。</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11.3参加开标会的投标人应签到，非投标人不参加开标会。</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3"/>
        <w:keepNext w:val="0"/>
        <w:keepLines w:val="0"/>
        <w:widowControl/>
        <w:suppressLineNumbers w:val="0"/>
        <w:spacing w:before="75" w:beforeAutospacing="0" w:after="75" w:afterAutospacing="0"/>
        <w:ind w:left="0" w:right="0" w:firstLine="480"/>
      </w:pPr>
      <w:r>
        <w:rPr>
          <w:rStyle w:val="6"/>
          <w:rFonts w:hint="eastAsia" w:ascii="宋体" w:hAnsi="宋体" w:eastAsia="宋体" w:cs="宋体"/>
          <w:b/>
          <w:bCs/>
          <w:spacing w:val="0"/>
          <w:sz w:val="24"/>
          <w:szCs w:val="24"/>
        </w:rPr>
        <w:t>※若出现本章第</w:t>
      </w:r>
      <w:r>
        <w:rPr>
          <w:rStyle w:val="6"/>
          <w:rFonts w:hint="default" w:ascii="Calibri" w:hAnsi="Calibri" w:cs="Calibri"/>
          <w:b/>
          <w:bCs/>
          <w:spacing w:val="0"/>
          <w:sz w:val="24"/>
          <w:szCs w:val="24"/>
        </w:rPr>
        <w:t>11.4</w:t>
      </w:r>
      <w:r>
        <w:rPr>
          <w:rStyle w:val="6"/>
          <w:rFonts w:hint="eastAsia" w:ascii="宋体" w:hAnsi="宋体" w:eastAsia="宋体" w:cs="宋体"/>
          <w:b/>
          <w:bCs/>
          <w:spacing w:val="0"/>
          <w:sz w:val="24"/>
          <w:szCs w:val="24"/>
        </w:rPr>
        <w:t>条第（</w:t>
      </w:r>
      <w:r>
        <w:rPr>
          <w:rStyle w:val="6"/>
          <w:rFonts w:hint="default" w:ascii="Calibri" w:hAnsi="Calibri" w:cs="Calibri"/>
          <w:b/>
          <w:bCs/>
          <w:spacing w:val="0"/>
          <w:sz w:val="24"/>
          <w:szCs w:val="24"/>
        </w:rPr>
        <w:t>4</w:t>
      </w:r>
      <w:r>
        <w:rPr>
          <w:rStyle w:val="6"/>
          <w:rFonts w:hint="eastAsia" w:ascii="宋体" w:hAnsi="宋体" w:eastAsia="宋体" w:cs="宋体"/>
          <w:b/>
          <w:bCs/>
          <w:spacing w:val="0"/>
          <w:sz w:val="24"/>
          <w:szCs w:val="24"/>
        </w:rPr>
        <w:t>）、（</w:t>
      </w:r>
      <w:r>
        <w:rPr>
          <w:rStyle w:val="6"/>
          <w:rFonts w:hint="default" w:ascii="Calibri" w:hAnsi="Calibri" w:cs="Calibri"/>
          <w:b/>
          <w:bCs/>
          <w:spacing w:val="0"/>
          <w:sz w:val="24"/>
          <w:szCs w:val="24"/>
        </w:rPr>
        <w:t>5</w:t>
      </w:r>
      <w:r>
        <w:rPr>
          <w:rStyle w:val="6"/>
          <w:rFonts w:hint="eastAsia" w:ascii="宋体" w:hAnsi="宋体" w:eastAsia="宋体" w:cs="宋体"/>
          <w:b/>
          <w:bCs/>
          <w:spacing w:val="0"/>
          <w:sz w:val="24"/>
          <w:szCs w:val="24"/>
        </w:rPr>
        <w:t>）、（</w:t>
      </w:r>
      <w:r>
        <w:rPr>
          <w:rStyle w:val="6"/>
          <w:rFonts w:hint="default" w:ascii="Calibri" w:hAnsi="Calibri" w:cs="Calibri"/>
          <w:b/>
          <w:bCs/>
          <w:spacing w:val="0"/>
          <w:sz w:val="24"/>
          <w:szCs w:val="24"/>
        </w:rPr>
        <w:t>6</w:t>
      </w:r>
      <w:r>
        <w:rPr>
          <w:rStyle w:val="6"/>
          <w:rFonts w:hint="eastAsia" w:ascii="宋体" w:hAnsi="宋体" w:eastAsia="宋体" w:cs="宋体"/>
          <w:b/>
          <w:bCs/>
          <w:spacing w:val="0"/>
          <w:sz w:val="24"/>
          <w:szCs w:val="24"/>
        </w:rPr>
        <w:t>）款规定情形之一</w:t>
      </w:r>
      <w:r>
        <w:rPr>
          <w:rFonts w:hint="eastAsia" w:ascii="宋体" w:hAnsi="宋体" w:eastAsia="宋体" w:cs="宋体"/>
          <w:spacing w:val="0"/>
          <w:sz w:val="24"/>
          <w:szCs w:val="24"/>
        </w:rPr>
        <w:t>，</w:t>
      </w:r>
      <w:r>
        <w:rPr>
          <w:rStyle w:val="6"/>
          <w:rFonts w:hint="eastAsia" w:ascii="宋体" w:hAnsi="宋体" w:eastAsia="宋体" w:cs="宋体"/>
          <w:b/>
          <w:bCs/>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龙岩市公物采购招标代理有限公司</w:t>
      </w:r>
      <w:r>
        <w:rPr>
          <w:rStyle w:val="6"/>
          <w:rFonts w:hint="eastAsia" w:ascii="宋体" w:hAnsi="宋体" w:eastAsia="宋体" w:cs="宋体"/>
          <w:b/>
          <w:bCs/>
          <w:spacing w:val="0"/>
          <w:sz w:val="24"/>
          <w:szCs w:val="24"/>
        </w:rPr>
        <w:t>提出任何疑义或要求（包括质疑）。</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将依法组织后续采购活动（包括但不限于：重新招标、采用其他方式采购等）。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b/>
          <w:bCs/>
          <w:spacing w:val="0"/>
          <w:sz w:val="24"/>
          <w:szCs w:val="24"/>
        </w:rPr>
        <w:t>六、中标与政府采购合同</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将在招标文件载明的指定媒体以中标公告的形式发布中标结果。</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（3）中标公告同时作为</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通知除中标人外的其他投标人没有中标的书面形式。</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将向中标人发出中标通知书。</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13.2签订时限：自中标通知书发出之日起</w:t>
      </w:r>
      <w:r>
        <w:rPr>
          <w:rFonts w:hint="default" w:ascii="Calibri" w:hAnsi="Calibri" w:cs="Calibri"/>
          <w:spacing w:val="0"/>
          <w:sz w:val="24"/>
          <w:szCs w:val="24"/>
        </w:rPr>
        <w:t>30</w:t>
      </w:r>
      <w:r>
        <w:rPr>
          <w:rFonts w:hint="eastAsia" w:ascii="宋体" w:hAnsi="宋体" w:eastAsia="宋体" w:cs="宋体"/>
          <w:spacing w:val="0"/>
          <w:sz w:val="24"/>
          <w:szCs w:val="24"/>
        </w:rPr>
        <w:t>个日历日内。</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13.3政府采购合同的履行、违约责任和解决争议的方法等适用民法典。</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b/>
          <w:bCs/>
          <w:spacing w:val="0"/>
          <w:sz w:val="24"/>
          <w:szCs w:val="24"/>
        </w:rPr>
        <w:t>七、询问、质疑与投诉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14.1潜在投标人或投标人对本次采购活动的有关事项若有疑问，可向龙岩市公物采购招标代理有限公司提出询问，龙岩市公物采购招标代理有限公司将按照政府采购法及实施条例的有关规定进行答复。</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针对同一采购程序环节的质疑应在政府采购法及实施条例规定的时限内一次性提出</w:t>
      </w:r>
      <w:r>
        <w:rPr>
          <w:rFonts w:hint="eastAsia" w:ascii="宋体" w:hAnsi="宋体" w:eastAsia="宋体" w:cs="宋体"/>
          <w:spacing w:val="0"/>
        </w:rPr>
        <w:t>，并同时符合下列条件：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②所质疑项目的基本信息，至少包括：招标编号、项目名称等；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龙岩市公物采购招标代理有限公司对其质疑作出的处理结果，如：暂停招标投标活动、修改招标文件、停止或纠正违法违规行为、中标结果无效、废标、重新招标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6"/>
          <w:rFonts w:hint="eastAsia" w:ascii="宋体" w:hAnsi="宋体" w:eastAsia="宋体" w:cs="宋体"/>
          <w:b/>
          <w:bCs/>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3"/>
        <w:keepNext w:val="0"/>
        <w:keepLines w:val="0"/>
        <w:widowControl/>
        <w:suppressLineNumbers w:val="0"/>
        <w:spacing w:before="0" w:beforeAutospacing="0" w:after="150" w:afterAutospacing="0"/>
        <w:ind w:left="0" w:right="0" w:firstLine="480"/>
      </w:pPr>
      <w:r>
        <w:rPr>
          <w:rStyle w:val="6"/>
          <w:rFonts w:hint="eastAsia" w:ascii="宋体" w:hAnsi="宋体" w:eastAsia="宋体" w:cs="宋体"/>
          <w:b/>
          <w:bCs/>
          <w:sz w:val="24"/>
          <w:szCs w:val="24"/>
        </w:rPr>
        <w:t>※质疑人为法人或其他组织的，质疑函应由单位负责人或委托代理人签字或盖章，并加盖投标人的单位公章。质疑人为自然人的，质疑函应由本人签字。</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b/>
          <w:bCs/>
          <w:spacing w:val="0"/>
          <w:sz w:val="24"/>
          <w:szCs w:val="24"/>
        </w:rPr>
        <w:t>八、政府采购政策</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3"/>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6"/>
          <w:rFonts w:hint="eastAsia" w:ascii="宋体" w:hAnsi="宋体" w:eastAsia="宋体" w:cs="宋体"/>
          <w:b/>
          <w:bCs/>
        </w:rPr>
        <w:t>“残疾人福利性单位”</w:t>
      </w:r>
      <w:r>
        <w:rPr>
          <w:rFonts w:hint="eastAsia" w:ascii="宋体" w:hAnsi="宋体" w:eastAsia="宋体" w:cs="宋体"/>
          <w:sz w:val="24"/>
          <w:szCs w:val="24"/>
        </w:rPr>
        <w:t>）亦可享受前述扶持政策。其中：</w:t>
      </w:r>
    </w:p>
    <w:p>
      <w:pPr>
        <w:pStyle w:val="3"/>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（1）中小企业指符合下列条件的中型、小型、微型企业：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①符合《工业和信息化部、国家统计局、国家发展和改革委员会、财政部关于印发中小企业划型标准规定的通知》（工信部联企业</w:t>
      </w:r>
      <w:r>
        <w:rPr>
          <w:rFonts w:hint="default" w:ascii="Calibri" w:hAnsi="Calibri" w:cs="Calibri"/>
          <w:sz w:val="24"/>
          <w:szCs w:val="24"/>
        </w:rPr>
        <w:t>[2011]300</w:t>
      </w:r>
      <w:r>
        <w:rPr>
          <w:rFonts w:hint="eastAsia" w:ascii="宋体" w:hAnsi="宋体" w:eastAsia="宋体" w:cs="宋体"/>
          <w:sz w:val="24"/>
          <w:szCs w:val="24"/>
        </w:rPr>
        <w:t>号）规定的划分标准，但与大企业的负责人为同一人，或者与大企业存在直接控股、管理关系的除外；；</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②符合中小企业划分标准的个体工商户，在政府采购活动中视同中小企业。</w:t>
      </w:r>
    </w:p>
    <w:p>
      <w:pPr>
        <w:pStyle w:val="3"/>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（2）在政府采购活动中，供应商提供的货物、工程或者服务符合下列情形的，享受本办法规定的中小企业扶持政策：</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①在货物采购项目中，货物由中小企业制造，即货物由中小企业生产且使用该中小企业商号或者注册商标；</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②在工程采购项目中，工程由中小企业承建，即工程施工单位为中小企业；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③在服务采购项目中，服务由中小企业承接，即提供服务的人员为中小企业依照《中华人民共和国劳动合同法》 订立劳动合同的从业人员。</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pStyle w:val="3"/>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pPr>
        <w:pStyle w:val="3"/>
        <w:keepNext w:val="0"/>
        <w:keepLines w:val="0"/>
        <w:widowControl/>
        <w:suppressLineNumbers w:val="0"/>
        <w:spacing w:before="75" w:beforeAutospacing="0" w:after="240" w:afterAutospacing="0"/>
        <w:ind w:left="0" w:right="0" w:firstLine="480"/>
      </w:pPr>
      <w:r>
        <w:rPr>
          <w:rFonts w:hint="eastAsia" w:ascii="宋体" w:hAnsi="宋体" w:eastAsia="宋体" w:cs="宋体"/>
          <w:sz w:val="24"/>
          <w:szCs w:val="24"/>
        </w:rPr>
        <w:t>②监狱企业视同小型、微型企业。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（4）残疾人福利性单位指同时符合下列条件的单位：</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①安置的残疾人占本单位在职职工人数的比例不低于</w:t>
      </w:r>
      <w:r>
        <w:rPr>
          <w:rFonts w:hint="default" w:ascii="Calibri" w:hAnsi="Calibri" w:cs="Calibri"/>
          <w:sz w:val="24"/>
          <w:szCs w:val="24"/>
        </w:rPr>
        <w:t>25%</w:t>
      </w:r>
      <w:r>
        <w:rPr>
          <w:rFonts w:hint="eastAsia" w:ascii="宋体" w:hAnsi="宋体" w:eastAsia="宋体" w:cs="宋体"/>
          <w:sz w:val="24"/>
          <w:szCs w:val="24"/>
        </w:rPr>
        <w:t>（含</w:t>
      </w:r>
      <w:r>
        <w:rPr>
          <w:rFonts w:hint="default" w:ascii="Calibri" w:hAnsi="Calibri" w:cs="Calibri"/>
          <w:sz w:val="24"/>
          <w:szCs w:val="24"/>
        </w:rPr>
        <w:t>25%</w:t>
      </w:r>
      <w:r>
        <w:rPr>
          <w:rFonts w:hint="eastAsia" w:ascii="宋体" w:hAnsi="宋体" w:eastAsia="宋体" w:cs="宋体"/>
          <w:sz w:val="24"/>
          <w:szCs w:val="24"/>
        </w:rPr>
        <w:t>），并且安置的残疾人人数不少于</w:t>
      </w:r>
      <w:r>
        <w:rPr>
          <w:rFonts w:hint="default" w:ascii="Calibri" w:hAnsi="Calibri" w:cs="Calibri"/>
          <w:sz w:val="24"/>
          <w:szCs w:val="24"/>
        </w:rPr>
        <w:t>10</w:t>
      </w:r>
      <w:r>
        <w:rPr>
          <w:rFonts w:hint="eastAsia" w:ascii="宋体" w:hAnsi="宋体" w:eastAsia="宋体" w:cs="宋体"/>
          <w:sz w:val="24"/>
          <w:szCs w:val="24"/>
        </w:rPr>
        <w:t>人（含</w:t>
      </w:r>
      <w:r>
        <w:rPr>
          <w:rFonts w:hint="default" w:ascii="Calibri" w:hAnsi="Calibri" w:cs="Calibri"/>
          <w:sz w:val="24"/>
          <w:szCs w:val="24"/>
        </w:rPr>
        <w:t>10</w:t>
      </w:r>
      <w:r>
        <w:rPr>
          <w:rFonts w:hint="eastAsia" w:ascii="宋体" w:hAnsi="宋体" w:eastAsia="宋体" w:cs="宋体"/>
          <w:sz w:val="24"/>
          <w:szCs w:val="24"/>
        </w:rPr>
        <w:t>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②依法与安置的每位残疾人签订了一年以上（含一年）的劳动合同或服务协议；</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③为安置的每位残疾人按月足额缴纳了基本养老保险、基本医疗保险、失业保险、工伤保险和生育保险等社会保险费；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前款所称残疾人指法定劳动年龄内，持有《中华人民共和国残疾人证》或《中华人民共和国残疾军人证（1至</w:t>
      </w:r>
      <w:r>
        <w:rPr>
          <w:rFonts w:hint="default" w:ascii="Calibri" w:hAnsi="Calibri" w:cs="Calibri"/>
          <w:sz w:val="24"/>
          <w:szCs w:val="24"/>
        </w:rPr>
        <w:t>8</w:t>
      </w:r>
      <w:r>
        <w:rPr>
          <w:rFonts w:hint="eastAsia" w:ascii="宋体" w:hAnsi="宋体" w:eastAsia="宋体" w:cs="宋体"/>
          <w:sz w:val="24"/>
          <w:szCs w:val="24"/>
        </w:rPr>
        <w:t>级）》的自然人，包括具有劳动条件和劳动意愿的精神残疾人。在职职工人数是指与残疾人福利性单位建立劳动关系并依法签订劳动合同或服务协议的雇员人数。</w:t>
      </w:r>
    </w:p>
    <w:p>
      <w:pPr>
        <w:pStyle w:val="3"/>
        <w:keepNext w:val="0"/>
        <w:keepLines w:val="0"/>
        <w:widowControl/>
        <w:suppressLineNumbers w:val="0"/>
        <w:spacing w:before="75" w:beforeAutospacing="0" w:after="75" w:afterAutospacing="0"/>
        <w:ind w:left="0" w:right="0" w:firstLine="480"/>
      </w:pPr>
      <w:r>
        <w:rPr>
          <w:rStyle w:val="6"/>
          <w:rFonts w:hint="eastAsia" w:ascii="宋体" w:hAnsi="宋体" w:eastAsia="宋体" w:cs="宋体"/>
          <w:b/>
          <w:bCs/>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b/>
          <w:bCs/>
          <w:spacing w:val="0"/>
          <w:sz w:val="24"/>
          <w:szCs w:val="24"/>
        </w:rPr>
        <w:t>九、本项目的有关信息</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b/>
          <w:bCs/>
          <w:spacing w:val="0"/>
          <w:sz w:val="24"/>
          <w:szCs w:val="24"/>
        </w:rPr>
        <w:t>十、其他事项</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19、其他事项：详见招标文件第二章。</w:t>
      </w:r>
    </w:p>
    <w:p>
      <w:pPr>
        <w:pStyle w:val="3"/>
        <w:keepNext w:val="0"/>
        <w:keepLines w:val="0"/>
        <w:widowControl/>
        <w:suppressLineNumbers w:val="0"/>
        <w:spacing w:before="75" w:beforeAutospacing="0" w:after="75" w:afterAutospacing="0"/>
        <w:ind w:left="0" w:right="0" w:firstLine="0"/>
        <w:jc w:val="center"/>
      </w:pPr>
      <w:r>
        <w:rPr>
          <w:spacing w:val="0"/>
          <w:sz w:val="24"/>
          <w:szCs w:val="24"/>
        </w:rPr>
        <w:t> </w:t>
      </w:r>
    </w:p>
    <w:p>
      <w:pPr>
        <w:pStyle w:val="3"/>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3"/>
        <w:keepNext w:val="0"/>
        <w:keepLines w:val="0"/>
        <w:widowControl/>
        <w:suppressLineNumbers w:val="0"/>
        <w:spacing w:before="75" w:beforeAutospacing="0" w:after="240" w:afterAutospacing="0"/>
        <w:ind w:left="0" w:right="0" w:firstLine="0"/>
      </w:pPr>
      <w:r>
        <w:rPr>
          <w:rFonts w:hint="default" w:ascii="Calibri" w:hAnsi="Calibri" w:cs="Calibri"/>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b/>
          <w:bCs/>
          <w:spacing w:val="0"/>
          <w:sz w:val="31"/>
          <w:szCs w:val="31"/>
        </w:rPr>
        <w:t>第四章   资格审查与评标</w:t>
      </w:r>
    </w:p>
    <w:p>
      <w:pPr>
        <w:pStyle w:val="3"/>
        <w:keepNext w:val="0"/>
        <w:keepLines w:val="0"/>
        <w:widowControl/>
        <w:suppressLineNumbers w:val="0"/>
        <w:spacing w:before="75" w:beforeAutospacing="0" w:after="75" w:afterAutospacing="0"/>
        <w:ind w:left="0" w:right="0" w:firstLine="0"/>
        <w:jc w:val="center"/>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b/>
          <w:bCs/>
          <w:spacing w:val="0"/>
          <w:sz w:val="24"/>
          <w:szCs w:val="24"/>
        </w:rPr>
        <w:t>一、资格审查</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负责资格审查小组的组建及资格审查工作的组织。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的工作人员。</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Style w:val="4"/>
        <w:tblW w:w="500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11"/>
        <w:gridCol w:w="662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26"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3973"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2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单位负责人授权书（若有）</w:t>
            </w:r>
          </w:p>
        </w:tc>
        <w:tc>
          <w:tcPr>
            <w:tcW w:w="397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02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营业执照等证明文件</w:t>
            </w:r>
          </w:p>
        </w:tc>
        <w:tc>
          <w:tcPr>
            <w:tcW w:w="397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02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财务状况报告（财务报告、或资信证明、或投标担保函）</w:t>
            </w:r>
          </w:p>
        </w:tc>
        <w:tc>
          <w:tcPr>
            <w:tcW w:w="397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02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依法缴纳税收证明材料</w:t>
            </w:r>
          </w:p>
        </w:tc>
        <w:tc>
          <w:tcPr>
            <w:tcW w:w="397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02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依法缴纳社会保障资金证明材料</w:t>
            </w:r>
          </w:p>
        </w:tc>
        <w:tc>
          <w:tcPr>
            <w:tcW w:w="397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02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具备履行合同所必需设备和专业技术能力的声明函（若有）</w:t>
            </w:r>
          </w:p>
        </w:tc>
        <w:tc>
          <w:tcPr>
            <w:tcW w:w="397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2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参加采购活动前三年内在经营活动中没有重大违法记录书面声明</w:t>
            </w:r>
          </w:p>
        </w:tc>
        <w:tc>
          <w:tcPr>
            <w:tcW w:w="397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2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信用记录查询结果</w:t>
            </w:r>
          </w:p>
        </w:tc>
        <w:tc>
          <w:tcPr>
            <w:tcW w:w="397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2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中小企业声明函（专门面向中小企业或小型、微型企业适用，若有）</w:t>
            </w:r>
          </w:p>
        </w:tc>
        <w:tc>
          <w:tcPr>
            <w:tcW w:w="397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02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联合体协议（若有）</w:t>
            </w:r>
          </w:p>
        </w:tc>
        <w:tc>
          <w:tcPr>
            <w:tcW w:w="397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2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检察机关行贿犯罪档案查询结果告知函（若有）</w:t>
            </w:r>
          </w:p>
        </w:tc>
        <w:tc>
          <w:tcPr>
            <w:tcW w:w="397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②.其他资格证明文件：</w:t>
      </w:r>
    </w:p>
    <w:p>
      <w:pPr>
        <w:pStyle w:val="3"/>
        <w:keepNext w:val="0"/>
        <w:keepLines w:val="0"/>
        <w:widowControl/>
        <w:suppressLineNumbers w:val="0"/>
        <w:spacing w:before="75" w:beforeAutospacing="0" w:after="75" w:afterAutospacing="0"/>
        <w:ind w:left="0" w:right="0" w:firstLine="480"/>
      </w:pPr>
      <w:r>
        <w:rPr>
          <w:rStyle w:val="6"/>
          <w:b/>
          <w:bCs/>
          <w:spacing w:val="0"/>
          <w:sz w:val="24"/>
          <w:szCs w:val="24"/>
        </w:rPr>
        <w:t>包：1</w:t>
      </w:r>
    </w:p>
    <w:tbl>
      <w:tblPr>
        <w:tblStyle w:val="4"/>
        <w:tblW w:w="500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96"/>
        <w:gridCol w:w="6641"/>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17"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3982"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01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备注1</w:t>
            </w:r>
          </w:p>
        </w:tc>
        <w:tc>
          <w:tcPr>
            <w:tcW w:w="398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供应商选择提供资信证明的，无须附上开户许可证（招标文件其他要求与本要求不一致的，以本要求为准）。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01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备注2</w:t>
            </w:r>
          </w:p>
        </w:tc>
        <w:tc>
          <w:tcPr>
            <w:tcW w:w="398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因疫情影响享受缓缴或免缴社保、税款的企业，无法提供相关社保、税收缴纳证明材料的，提供有关情况说明视同社保、税收缴纳证明材料提交完整。</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101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备注3</w:t>
            </w:r>
          </w:p>
        </w:tc>
        <w:tc>
          <w:tcPr>
            <w:tcW w:w="398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投标人应在资格证明材料中提供开票信息（格式详见招标文件第五章 其他事项），以方便中标后采购代理机构开具招标代理服务费发票。未提供的不视为无效投标，但对开票造成的不利后果由中标人自行承担。</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01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备注4</w:t>
            </w:r>
          </w:p>
        </w:tc>
        <w:tc>
          <w:tcPr>
            <w:tcW w:w="398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疫情期间，投标人须提供疫情防控期间开展招投标活动承诺书原件（详见招标文件附件），该原件无须编制进投标文件，与投标文件一并提供。未提供的不视为无效投标。2、疫情期间，参与投标的所有人员在递交投标文件中均须出示绿色八闽健康码。（可上闽政通app申请）</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6"/>
          <w:rFonts w:hint="eastAsia" w:ascii="宋体" w:hAnsi="宋体" w:eastAsia="宋体" w:cs="宋体"/>
          <w:b/>
          <w:bCs/>
          <w:spacing w:val="0"/>
          <w:sz w:val="24"/>
          <w:szCs w:val="24"/>
        </w:rPr>
        <w:t>资格审查不合格：</w:t>
      </w:r>
      <w:r>
        <w:rPr>
          <w:rStyle w:val="6"/>
          <w:rFonts w:hint="eastAsia" w:ascii="宋体" w:hAnsi="宋体" w:eastAsia="宋体" w:cs="宋体"/>
          <w:b/>
          <w:bCs/>
          <w:spacing w:val="0"/>
          <w:sz w:val="24"/>
          <w:szCs w:val="24"/>
        </w:rPr>
        <w:br w:type="textWrapping"/>
      </w:r>
      <w:r>
        <w:rPr>
          <w:rFonts w:hint="eastAsia" w:ascii="宋体" w:hAnsi="宋体" w:eastAsia="宋体" w:cs="宋体"/>
        </w:rPr>
        <w:t>  （1）一般情形：</w:t>
      </w:r>
    </w:p>
    <w:tbl>
      <w:tblPr>
        <w:tblStyle w:val="4"/>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（2）本项目规定的其他情形：</w:t>
      </w:r>
    </w:p>
    <w:p>
      <w:pPr>
        <w:pStyle w:val="3"/>
        <w:keepNext w:val="0"/>
        <w:keepLines w:val="0"/>
        <w:widowControl/>
        <w:suppressLineNumbers w:val="0"/>
        <w:spacing w:before="0" w:beforeAutospacing="0" w:after="150" w:afterAutospacing="0"/>
        <w:ind w:left="0" w:right="0" w:firstLine="480"/>
      </w:pPr>
      <w:r>
        <w:rPr>
          <w:rStyle w:val="6"/>
          <w:b/>
          <w:bCs/>
        </w:rPr>
        <w:t>包：1</w:t>
      </w:r>
      <w:r>
        <w:br w:type="textWrapping"/>
      </w:r>
      <w:r>
        <w:rPr>
          <w:rStyle w:val="6"/>
          <w:b/>
          <w:bCs/>
          <w:sz w:val="24"/>
          <w:szCs w:val="24"/>
        </w:rPr>
        <w:t>         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统一对外发布。</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将依法组织后续采购活动（包括但不限于：重新招标、采用其他方式采购等）。</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b/>
          <w:bCs/>
          <w:spacing w:val="0"/>
          <w:sz w:val="24"/>
          <w:szCs w:val="24"/>
        </w:rPr>
        <w:t>二、评标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龙岩市公物采购招标代理有限公司负责评标委员会的组建及评标工作的组织。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4</w:t>
      </w:r>
      <w:r>
        <w:rPr>
          <w:rFonts w:hint="eastAsia" w:ascii="宋体" w:hAnsi="宋体" w:eastAsia="宋体" w:cs="宋体"/>
          <w:spacing w:val="0"/>
          <w:sz w:val="24"/>
          <w:szCs w:val="24"/>
        </w:rPr>
        <w:t>人。</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统一对外发布。</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或投标人提供的要求保密的资料，不得摘记翻印和外传。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3"/>
        <w:keepNext w:val="0"/>
        <w:keepLines w:val="0"/>
        <w:widowControl/>
        <w:suppressLineNumbers w:val="0"/>
        <w:spacing w:before="75" w:beforeAutospacing="0" w:after="75" w:afterAutospacing="0"/>
        <w:ind w:left="0" w:right="0" w:firstLine="480"/>
      </w:pPr>
      <w:r>
        <w:rPr>
          <w:rStyle w:val="6"/>
          <w:rFonts w:hint="eastAsia" w:ascii="宋体" w:hAnsi="宋体" w:eastAsia="宋体" w:cs="宋体"/>
          <w:b/>
          <w:bCs/>
          <w:spacing w:val="0"/>
          <w:sz w:val="24"/>
          <w:szCs w:val="24"/>
        </w:rPr>
        <w:t>※对违反评标纪律的评委，将取消其评委资格，对评标工作造成严重损失者将予以通报批评乃至追究法律责任。</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6"/>
          <w:rFonts w:hint="eastAsia" w:ascii="宋体" w:hAnsi="宋体" w:eastAsia="宋体" w:cs="宋体"/>
          <w:b/>
          <w:bCs/>
          <w:spacing w:val="0"/>
          <w:sz w:val="24"/>
          <w:szCs w:val="24"/>
        </w:rPr>
        <w:t>符合性审查不合格：</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①项目一般情形：</w:t>
      </w:r>
    </w:p>
    <w:tbl>
      <w:tblPr>
        <w:tblStyle w:val="4"/>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bl>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包一般情形</w:t>
      </w:r>
      <w:r>
        <w:br w:type="textWrapping"/>
      </w:r>
      <w:r>
        <w:rPr>
          <w:rStyle w:val="6"/>
          <w:b/>
          <w:bCs/>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Style w:val="4"/>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详见招标文件。</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Style w:val="4"/>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详见招标文件。</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6"/>
          <w:rFonts w:ascii="宋体" w:hAnsi="宋体" w:eastAsia="宋体" w:cs="宋体"/>
          <w:b/>
          <w:bCs/>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3"/>
        <w:keepNext w:val="0"/>
        <w:keepLines w:val="0"/>
        <w:widowControl/>
        <w:suppressLineNumbers w:val="0"/>
        <w:spacing w:before="75" w:beforeAutospacing="0" w:after="75" w:afterAutospacing="0"/>
        <w:ind w:left="0" w:right="0" w:firstLine="480"/>
      </w:pPr>
      <w:r>
        <w:rPr>
          <w:rStyle w:val="6"/>
          <w:rFonts w:hint="eastAsia" w:ascii="宋体" w:hAnsi="宋体" w:eastAsia="宋体" w:cs="宋体"/>
          <w:b/>
          <w:bCs/>
          <w:spacing w:val="0"/>
          <w:sz w:val="24"/>
          <w:szCs w:val="24"/>
        </w:rPr>
        <w:t>※同时出现两种以上不一致的，按照前款规定的顺序修正。修正后的报价应按照本章第</w:t>
      </w:r>
      <w:r>
        <w:rPr>
          <w:rStyle w:val="6"/>
          <w:rFonts w:hint="default" w:ascii="Calibri" w:hAnsi="Calibri" w:cs="Calibri"/>
          <w:b/>
          <w:bCs/>
          <w:spacing w:val="0"/>
          <w:sz w:val="24"/>
          <w:szCs w:val="24"/>
        </w:rPr>
        <w:t>6.3</w:t>
      </w:r>
      <w:r>
        <w:rPr>
          <w:rStyle w:val="6"/>
          <w:rFonts w:hint="eastAsia" w:ascii="宋体" w:hAnsi="宋体" w:eastAsia="宋体" w:cs="宋体"/>
          <w:b/>
          <w:bCs/>
          <w:spacing w:val="0"/>
          <w:sz w:val="24"/>
          <w:szCs w:val="24"/>
        </w:rPr>
        <w:t>条第（</w:t>
      </w:r>
      <w:r>
        <w:rPr>
          <w:rStyle w:val="6"/>
          <w:rFonts w:hint="default" w:ascii="Calibri" w:hAnsi="Calibri" w:cs="Calibri"/>
          <w:b/>
          <w:bCs/>
          <w:spacing w:val="0"/>
          <w:sz w:val="24"/>
          <w:szCs w:val="24"/>
        </w:rPr>
        <w:t>1</w:t>
      </w:r>
      <w:r>
        <w:rPr>
          <w:rStyle w:val="6"/>
          <w:rFonts w:hint="eastAsia" w:ascii="宋体" w:hAnsi="宋体" w:eastAsia="宋体" w:cs="宋体"/>
          <w:b/>
          <w:bCs/>
          <w:spacing w:val="0"/>
          <w:sz w:val="24"/>
          <w:szCs w:val="24"/>
        </w:rPr>
        <w:t>）、（</w:t>
      </w:r>
      <w:r>
        <w:rPr>
          <w:rStyle w:val="6"/>
          <w:rFonts w:hint="default" w:ascii="Calibri" w:hAnsi="Calibri" w:cs="Calibri"/>
          <w:b/>
          <w:bCs/>
          <w:spacing w:val="0"/>
          <w:sz w:val="24"/>
          <w:szCs w:val="24"/>
        </w:rPr>
        <w:t>2</w:t>
      </w:r>
      <w:r>
        <w:rPr>
          <w:rStyle w:val="6"/>
          <w:rFonts w:hint="eastAsia" w:ascii="宋体" w:hAnsi="宋体" w:eastAsia="宋体" w:cs="宋体"/>
          <w:b/>
          <w:bCs/>
          <w:spacing w:val="0"/>
          <w:sz w:val="24"/>
          <w:szCs w:val="24"/>
        </w:rPr>
        <w:t>）款规定经投标人确认后产生约束力，投标人不确认的，其投标无效。</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6"/>
          <w:rFonts w:hint="eastAsia" w:ascii="宋体" w:hAnsi="宋体" w:eastAsia="宋体" w:cs="宋体"/>
          <w:b/>
          <w:bCs/>
          <w:spacing w:val="0"/>
          <w:sz w:val="24"/>
          <w:szCs w:val="24"/>
        </w:rPr>
        <w:t>（政府采购服务类项目不适用本条款规定）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6"/>
          <w:rFonts w:hint="eastAsia" w:ascii="宋体" w:hAnsi="宋体" w:eastAsia="宋体" w:cs="宋体"/>
          <w:b/>
          <w:bCs/>
          <w:spacing w:val="0"/>
          <w:sz w:val="24"/>
          <w:szCs w:val="24"/>
        </w:rPr>
        <w:t>投标无效。</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6"/>
          <w:rFonts w:hint="eastAsia" w:ascii="宋体" w:hAnsi="宋体" w:eastAsia="宋体" w:cs="宋体"/>
          <w:b/>
          <w:bCs/>
          <w:spacing w:val="0"/>
          <w:sz w:val="24"/>
          <w:szCs w:val="24"/>
        </w:rPr>
        <w:t>投标无效</w:t>
      </w:r>
      <w:r>
        <w:rPr>
          <w:rFonts w:hint="eastAsia" w:ascii="宋体" w:hAnsi="宋体" w:eastAsia="宋体" w:cs="宋体"/>
          <w:spacing w:val="0"/>
          <w:sz w:val="24"/>
          <w:szCs w:val="24"/>
        </w:rPr>
        <w:t>处理。</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6"/>
          <w:rFonts w:hint="eastAsia" w:ascii="宋体" w:hAnsi="宋体" w:eastAsia="宋体" w:cs="宋体"/>
          <w:b/>
          <w:bCs/>
          <w:spacing w:val="0"/>
          <w:sz w:val="24"/>
          <w:szCs w:val="24"/>
        </w:rPr>
        <w:t>持不同意见的评委应在评标报告上签署不同意见及理由，否则视为同意评标报告。</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6"/>
          <w:rFonts w:hint="eastAsia" w:ascii="宋体" w:hAnsi="宋体" w:eastAsia="宋体" w:cs="宋体"/>
          <w:b/>
          <w:bCs/>
          <w:spacing w:val="0"/>
          <w:sz w:val="24"/>
          <w:szCs w:val="24"/>
        </w:rPr>
        <w:t>投标无效</w:t>
      </w:r>
      <w:r>
        <w:rPr>
          <w:rFonts w:hint="eastAsia" w:ascii="宋体" w:hAnsi="宋体" w:eastAsia="宋体" w:cs="宋体"/>
          <w:spacing w:val="0"/>
          <w:sz w:val="24"/>
          <w:szCs w:val="24"/>
        </w:rPr>
        <w:t>，并书面报告本项目监督管理部门：</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3"/>
        <w:keepNext w:val="0"/>
        <w:keepLines w:val="0"/>
        <w:widowControl/>
        <w:suppressLineNumbers w:val="0"/>
        <w:spacing w:before="75" w:beforeAutospacing="0" w:after="75" w:afterAutospacing="0"/>
        <w:ind w:left="0" w:right="0" w:firstLine="480"/>
      </w:pPr>
      <w:r>
        <w:rPr>
          <w:rStyle w:val="6"/>
          <w:rFonts w:hint="eastAsia" w:ascii="宋体" w:hAnsi="宋体" w:eastAsia="宋体" w:cs="宋体"/>
          <w:b/>
          <w:bCs/>
          <w:spacing w:val="0"/>
          <w:sz w:val="24"/>
          <w:szCs w:val="24"/>
        </w:rPr>
        <w:t>※若废标，则本次采购活动结束，</w:t>
      </w:r>
      <w:r>
        <w:rPr>
          <w:rFonts w:hint="eastAsia" w:ascii="宋体" w:hAnsi="宋体" w:eastAsia="宋体" w:cs="宋体"/>
          <w:spacing w:val="0"/>
          <w:sz w:val="24"/>
          <w:szCs w:val="24"/>
          <w:u w:val="single"/>
        </w:rPr>
        <w:t>龙岩市公物采购招标代理有限公司</w:t>
      </w:r>
      <w:r>
        <w:rPr>
          <w:rStyle w:val="6"/>
          <w:rFonts w:hint="eastAsia" w:ascii="宋体" w:hAnsi="宋体" w:eastAsia="宋体" w:cs="宋体"/>
          <w:b/>
          <w:bCs/>
          <w:spacing w:val="0"/>
          <w:sz w:val="24"/>
          <w:szCs w:val="24"/>
        </w:rPr>
        <w:t>将依法组织后续采购活动（包括但不限于：重新招标、采用其他方式采购等）。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合同包1采用综合评分法。</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FF0000"/>
          <w:sz w:val="19"/>
          <w:szCs w:val="19"/>
        </w:rPr>
      </w:pPr>
      <w:r>
        <w:rPr>
          <w:rStyle w:val="6"/>
          <w:rFonts w:hint="eastAsia" w:ascii="宋体" w:hAnsi="宋体" w:eastAsia="宋体" w:cs="宋体"/>
          <w:b/>
          <w:bCs/>
          <w:color w:val="FF0000"/>
          <w:sz w:val="24"/>
          <w:szCs w:val="24"/>
          <w:shd w:val="clear" w:fill="FFFFFF"/>
        </w:rPr>
        <w:t>合同包1采用综合评分法</w:t>
      </w:r>
      <w:r>
        <w:rPr>
          <w:rFonts w:hint="eastAsia" w:ascii="宋体" w:hAnsi="宋体" w:eastAsia="宋体" w:cs="宋体"/>
          <w:color w:val="FF0000"/>
          <w:sz w:val="24"/>
          <w:szCs w:val="24"/>
          <w:shd w:val="clear" w:fill="FFFFFF"/>
        </w:rPr>
        <w:t>：</w:t>
      </w:r>
    </w:p>
    <w:p>
      <w:pPr>
        <w:pStyle w:val="3"/>
        <w:keepNext w:val="0"/>
        <w:keepLines w:val="0"/>
        <w:widowControl/>
        <w:suppressLineNumbers w:val="0"/>
        <w:spacing w:before="0" w:beforeAutospacing="0" w:after="150" w:afterAutospacing="0"/>
        <w:ind w:left="0" w:right="0" w:firstLine="480"/>
        <w:rPr>
          <w:color w:val="FF0000"/>
        </w:rPr>
      </w:pPr>
      <w:r>
        <w:rPr>
          <w:rFonts w:hint="eastAsia" w:ascii="宋体" w:hAnsi="宋体" w:eastAsia="宋体" w:cs="宋体"/>
          <w:color w:val="FF0000"/>
          <w:sz w:val="24"/>
          <w:szCs w:val="24"/>
        </w:rPr>
        <w:t>（1）投标文件满足招标文件全部实质性要求，且按照评审因素的量化指标评审得分（即评标总得分）最高的投标人为中标候选人。</w:t>
      </w:r>
    </w:p>
    <w:p>
      <w:pPr>
        <w:pStyle w:val="3"/>
        <w:keepNext w:val="0"/>
        <w:keepLines w:val="0"/>
        <w:widowControl/>
        <w:suppressLineNumbers w:val="0"/>
        <w:spacing w:before="0" w:beforeAutospacing="0" w:after="150" w:afterAutospacing="0"/>
        <w:ind w:left="0" w:right="0" w:firstLine="480"/>
        <w:rPr>
          <w:color w:val="FF0000"/>
        </w:rPr>
      </w:pPr>
      <w:r>
        <w:rPr>
          <w:rFonts w:hint="eastAsia" w:ascii="宋体" w:hAnsi="宋体" w:eastAsia="宋体" w:cs="宋体"/>
          <w:color w:val="FF0000"/>
          <w:sz w:val="24"/>
          <w:szCs w:val="24"/>
        </w:rPr>
        <w:t>（2）每个投标人的评标总得分</w:t>
      </w:r>
      <w:r>
        <w:rPr>
          <w:rFonts w:hint="default" w:ascii="Calibri" w:hAnsi="Calibri" w:eastAsia="宋体" w:cs="Calibri"/>
          <w:color w:val="FF0000"/>
          <w:sz w:val="24"/>
          <w:szCs w:val="24"/>
        </w:rPr>
        <w:t>FA</w:t>
      </w:r>
      <w:r>
        <w:rPr>
          <w:rFonts w:hint="eastAsia" w:ascii="宋体" w:hAnsi="宋体" w:eastAsia="宋体" w:cs="宋体"/>
          <w:color w:val="FF0000"/>
          <w:sz w:val="24"/>
          <w:szCs w:val="24"/>
        </w:rPr>
        <w:t>＝</w:t>
      </w:r>
      <w:r>
        <w:rPr>
          <w:rFonts w:hint="default" w:ascii="Calibri" w:hAnsi="Calibri" w:eastAsia="宋体" w:cs="Calibri"/>
          <w:color w:val="FF0000"/>
          <w:sz w:val="24"/>
          <w:szCs w:val="24"/>
        </w:rPr>
        <w:t>F1</w:t>
      </w:r>
      <w:r>
        <w:rPr>
          <w:rFonts w:hint="eastAsia" w:ascii="宋体" w:hAnsi="宋体" w:eastAsia="宋体" w:cs="宋体"/>
          <w:color w:val="FF0000"/>
          <w:sz w:val="24"/>
          <w:szCs w:val="24"/>
        </w:rPr>
        <w:t>×</w:t>
      </w:r>
      <w:r>
        <w:rPr>
          <w:rFonts w:hint="default" w:ascii="Calibri" w:hAnsi="Calibri" w:eastAsia="宋体" w:cs="Calibri"/>
          <w:color w:val="FF0000"/>
          <w:sz w:val="24"/>
          <w:szCs w:val="24"/>
        </w:rPr>
        <w:t>A1</w:t>
      </w:r>
      <w:r>
        <w:rPr>
          <w:rFonts w:hint="eastAsia" w:ascii="宋体" w:hAnsi="宋体" w:eastAsia="宋体" w:cs="宋体"/>
          <w:color w:val="FF0000"/>
          <w:sz w:val="24"/>
          <w:szCs w:val="24"/>
        </w:rPr>
        <w:t>＋</w:t>
      </w:r>
      <w:r>
        <w:rPr>
          <w:rFonts w:hint="default" w:ascii="Calibri" w:hAnsi="Calibri" w:eastAsia="宋体" w:cs="Calibri"/>
          <w:color w:val="FF0000"/>
          <w:sz w:val="24"/>
          <w:szCs w:val="24"/>
        </w:rPr>
        <w:t>F2</w:t>
      </w:r>
      <w:r>
        <w:rPr>
          <w:rFonts w:hint="eastAsia" w:ascii="宋体" w:hAnsi="宋体" w:eastAsia="宋体" w:cs="宋体"/>
          <w:color w:val="FF0000"/>
          <w:sz w:val="24"/>
          <w:szCs w:val="24"/>
        </w:rPr>
        <w:t>×</w:t>
      </w:r>
      <w:r>
        <w:rPr>
          <w:rFonts w:hint="default" w:ascii="Calibri" w:hAnsi="Calibri" w:eastAsia="宋体" w:cs="Calibri"/>
          <w:color w:val="FF0000"/>
          <w:sz w:val="24"/>
          <w:szCs w:val="24"/>
        </w:rPr>
        <w:t>A2</w:t>
      </w:r>
      <w:r>
        <w:rPr>
          <w:rFonts w:hint="eastAsia" w:ascii="宋体" w:hAnsi="宋体" w:eastAsia="宋体" w:cs="宋体"/>
          <w:color w:val="FF0000"/>
          <w:sz w:val="24"/>
          <w:szCs w:val="24"/>
        </w:rPr>
        <w:t>＋</w:t>
      </w:r>
      <w:r>
        <w:rPr>
          <w:rFonts w:hint="default" w:ascii="Calibri" w:hAnsi="Calibri" w:eastAsia="宋体" w:cs="Calibri"/>
          <w:color w:val="FF0000"/>
          <w:sz w:val="24"/>
          <w:szCs w:val="24"/>
        </w:rPr>
        <w:t>F3</w:t>
      </w:r>
      <w:r>
        <w:rPr>
          <w:rFonts w:hint="eastAsia" w:ascii="宋体" w:hAnsi="宋体" w:eastAsia="宋体" w:cs="宋体"/>
          <w:color w:val="FF0000"/>
          <w:sz w:val="24"/>
          <w:szCs w:val="24"/>
        </w:rPr>
        <w:t>×</w:t>
      </w:r>
      <w:r>
        <w:rPr>
          <w:rFonts w:hint="default" w:ascii="Calibri" w:hAnsi="Calibri" w:eastAsia="宋体" w:cs="Calibri"/>
          <w:color w:val="FF0000"/>
          <w:sz w:val="24"/>
          <w:szCs w:val="24"/>
        </w:rPr>
        <w:t>A3</w:t>
      </w:r>
      <w:r>
        <w:rPr>
          <w:rFonts w:hint="eastAsia" w:ascii="宋体" w:hAnsi="宋体" w:eastAsia="宋体" w:cs="宋体"/>
          <w:color w:val="FF0000"/>
          <w:sz w:val="24"/>
          <w:szCs w:val="24"/>
        </w:rPr>
        <w:t>＋</w:t>
      </w:r>
      <w:r>
        <w:rPr>
          <w:rFonts w:hint="default" w:ascii="Calibri" w:hAnsi="Calibri" w:eastAsia="宋体" w:cs="Calibri"/>
          <w:color w:val="FF0000"/>
          <w:sz w:val="24"/>
          <w:szCs w:val="24"/>
        </w:rPr>
        <w:t>F4</w:t>
      </w:r>
      <w:r>
        <w:rPr>
          <w:rFonts w:hint="eastAsia" w:ascii="宋体" w:hAnsi="宋体" w:eastAsia="宋体" w:cs="宋体"/>
          <w:color w:val="FF0000"/>
          <w:sz w:val="24"/>
          <w:szCs w:val="24"/>
        </w:rPr>
        <w:t>×</w:t>
      </w:r>
      <w:r>
        <w:rPr>
          <w:rFonts w:hint="default" w:ascii="Calibri" w:hAnsi="Calibri" w:eastAsia="宋体" w:cs="Calibri"/>
          <w:color w:val="FF0000"/>
          <w:sz w:val="24"/>
          <w:szCs w:val="24"/>
        </w:rPr>
        <w:t>A4</w:t>
      </w:r>
      <w:r>
        <w:rPr>
          <w:rFonts w:hint="eastAsia" w:ascii="宋体" w:hAnsi="宋体" w:eastAsia="宋体" w:cs="宋体"/>
          <w:color w:val="FF0000"/>
          <w:sz w:val="24"/>
          <w:szCs w:val="24"/>
        </w:rPr>
        <w:t>（若有），其中：</w:t>
      </w:r>
      <w:r>
        <w:rPr>
          <w:rFonts w:hint="default" w:ascii="Calibri" w:hAnsi="Calibri" w:eastAsia="宋体" w:cs="Calibri"/>
          <w:color w:val="FF0000"/>
          <w:sz w:val="24"/>
          <w:szCs w:val="24"/>
        </w:rPr>
        <w:t>F1</w:t>
      </w:r>
      <w:r>
        <w:rPr>
          <w:rFonts w:hint="eastAsia" w:ascii="宋体" w:hAnsi="宋体" w:eastAsia="宋体" w:cs="宋体"/>
          <w:color w:val="FF0000"/>
          <w:sz w:val="24"/>
          <w:szCs w:val="24"/>
        </w:rPr>
        <w:t>指价格项评审因素得分、</w:t>
      </w:r>
      <w:r>
        <w:rPr>
          <w:rFonts w:hint="default" w:ascii="Calibri" w:hAnsi="Calibri" w:eastAsia="宋体" w:cs="Calibri"/>
          <w:color w:val="FF0000"/>
          <w:sz w:val="24"/>
          <w:szCs w:val="24"/>
        </w:rPr>
        <w:t>F2</w:t>
      </w:r>
      <w:r>
        <w:rPr>
          <w:rFonts w:hint="eastAsia" w:ascii="宋体" w:hAnsi="宋体" w:eastAsia="宋体" w:cs="宋体"/>
          <w:color w:val="FF0000"/>
          <w:sz w:val="24"/>
          <w:szCs w:val="24"/>
        </w:rPr>
        <w:t>指技术项评审因素得分、</w:t>
      </w:r>
      <w:r>
        <w:rPr>
          <w:rFonts w:hint="default" w:ascii="Calibri" w:hAnsi="Calibri" w:eastAsia="宋体" w:cs="Calibri"/>
          <w:color w:val="FF0000"/>
          <w:sz w:val="24"/>
          <w:szCs w:val="24"/>
        </w:rPr>
        <w:t>F3</w:t>
      </w:r>
      <w:r>
        <w:rPr>
          <w:rFonts w:hint="eastAsia" w:ascii="宋体" w:hAnsi="宋体" w:eastAsia="宋体" w:cs="宋体"/>
          <w:color w:val="FF0000"/>
          <w:sz w:val="24"/>
          <w:szCs w:val="24"/>
        </w:rPr>
        <w:t>指商务项评审因素得分，</w:t>
      </w:r>
      <w:r>
        <w:rPr>
          <w:rFonts w:hint="default" w:ascii="Calibri" w:hAnsi="Calibri" w:eastAsia="宋体" w:cs="Calibri"/>
          <w:color w:val="FF0000"/>
          <w:sz w:val="24"/>
          <w:szCs w:val="24"/>
        </w:rPr>
        <w:t>A1</w:t>
      </w:r>
      <w:r>
        <w:rPr>
          <w:rFonts w:hint="eastAsia" w:ascii="宋体" w:hAnsi="宋体" w:eastAsia="宋体" w:cs="宋体"/>
          <w:color w:val="FF0000"/>
          <w:sz w:val="24"/>
          <w:szCs w:val="24"/>
        </w:rPr>
        <w:t>指价格项评审因素所占的权重、</w:t>
      </w:r>
      <w:r>
        <w:rPr>
          <w:rFonts w:hint="default" w:ascii="Calibri" w:hAnsi="Calibri" w:eastAsia="宋体" w:cs="Calibri"/>
          <w:color w:val="FF0000"/>
          <w:sz w:val="24"/>
          <w:szCs w:val="24"/>
        </w:rPr>
        <w:t>A2</w:t>
      </w:r>
      <w:r>
        <w:rPr>
          <w:rFonts w:hint="eastAsia" w:ascii="宋体" w:hAnsi="宋体" w:eastAsia="宋体" w:cs="宋体"/>
          <w:color w:val="FF0000"/>
          <w:sz w:val="24"/>
          <w:szCs w:val="24"/>
        </w:rPr>
        <w:t>指技术项评审因素所占的权重、</w:t>
      </w:r>
      <w:r>
        <w:rPr>
          <w:rFonts w:hint="default" w:ascii="Calibri" w:hAnsi="Calibri" w:eastAsia="宋体" w:cs="Calibri"/>
          <w:color w:val="FF0000"/>
          <w:sz w:val="24"/>
          <w:szCs w:val="24"/>
        </w:rPr>
        <w:t>A3</w:t>
      </w:r>
      <w:r>
        <w:rPr>
          <w:rFonts w:hint="eastAsia" w:ascii="宋体" w:hAnsi="宋体" w:eastAsia="宋体" w:cs="宋体"/>
          <w:color w:val="FF0000"/>
          <w:sz w:val="24"/>
          <w:szCs w:val="24"/>
        </w:rPr>
        <w:t>指商务项评审因素所占的权重，</w:t>
      </w:r>
      <w:r>
        <w:rPr>
          <w:rFonts w:hint="default" w:ascii="Calibri" w:hAnsi="Calibri" w:eastAsia="宋体" w:cs="Calibri"/>
          <w:color w:val="FF0000"/>
          <w:sz w:val="24"/>
          <w:szCs w:val="24"/>
        </w:rPr>
        <w:t>A1+A2+A3=1</w:t>
      </w:r>
      <w:r>
        <w:rPr>
          <w:rFonts w:hint="eastAsia" w:ascii="宋体" w:hAnsi="宋体" w:eastAsia="宋体" w:cs="宋体"/>
          <w:color w:val="FF0000"/>
          <w:sz w:val="24"/>
          <w:szCs w:val="24"/>
        </w:rPr>
        <w:t>、</w:t>
      </w:r>
      <w:r>
        <w:rPr>
          <w:rFonts w:hint="default" w:ascii="Calibri" w:hAnsi="Calibri" w:eastAsia="宋体" w:cs="Calibri"/>
          <w:color w:val="FF0000"/>
          <w:sz w:val="24"/>
          <w:szCs w:val="24"/>
        </w:rPr>
        <w:t>F1</w:t>
      </w:r>
      <w:r>
        <w:rPr>
          <w:rFonts w:hint="eastAsia" w:ascii="宋体" w:hAnsi="宋体" w:eastAsia="宋体" w:cs="宋体"/>
          <w:color w:val="FF0000"/>
          <w:sz w:val="24"/>
          <w:szCs w:val="24"/>
        </w:rPr>
        <w:t>×</w:t>
      </w:r>
      <w:r>
        <w:rPr>
          <w:rFonts w:hint="default" w:ascii="Calibri" w:hAnsi="Calibri" w:eastAsia="宋体" w:cs="Calibri"/>
          <w:color w:val="FF0000"/>
          <w:sz w:val="24"/>
          <w:szCs w:val="24"/>
        </w:rPr>
        <w:t>A1</w:t>
      </w:r>
      <w:r>
        <w:rPr>
          <w:rFonts w:hint="eastAsia" w:ascii="宋体" w:hAnsi="宋体" w:eastAsia="宋体" w:cs="宋体"/>
          <w:color w:val="FF0000"/>
          <w:sz w:val="24"/>
          <w:szCs w:val="24"/>
        </w:rPr>
        <w:t>＋</w:t>
      </w:r>
      <w:r>
        <w:rPr>
          <w:rFonts w:hint="default" w:ascii="Calibri" w:hAnsi="Calibri" w:eastAsia="宋体" w:cs="Calibri"/>
          <w:color w:val="FF0000"/>
          <w:sz w:val="24"/>
          <w:szCs w:val="24"/>
        </w:rPr>
        <w:t>F2</w:t>
      </w:r>
      <w:r>
        <w:rPr>
          <w:rFonts w:hint="eastAsia" w:ascii="宋体" w:hAnsi="宋体" w:eastAsia="宋体" w:cs="宋体"/>
          <w:color w:val="FF0000"/>
          <w:sz w:val="24"/>
          <w:szCs w:val="24"/>
        </w:rPr>
        <w:t>×</w:t>
      </w:r>
      <w:r>
        <w:rPr>
          <w:rFonts w:hint="default" w:ascii="Calibri" w:hAnsi="Calibri" w:eastAsia="宋体" w:cs="Calibri"/>
          <w:color w:val="FF0000"/>
          <w:sz w:val="24"/>
          <w:szCs w:val="24"/>
        </w:rPr>
        <w:t>A2</w:t>
      </w:r>
      <w:r>
        <w:rPr>
          <w:rFonts w:hint="eastAsia" w:ascii="宋体" w:hAnsi="宋体" w:eastAsia="宋体" w:cs="宋体"/>
          <w:color w:val="FF0000"/>
          <w:sz w:val="24"/>
          <w:szCs w:val="24"/>
        </w:rPr>
        <w:t>＋</w:t>
      </w:r>
      <w:r>
        <w:rPr>
          <w:rFonts w:hint="default" w:ascii="Calibri" w:hAnsi="Calibri" w:eastAsia="宋体" w:cs="Calibri"/>
          <w:color w:val="FF0000"/>
          <w:sz w:val="24"/>
          <w:szCs w:val="24"/>
        </w:rPr>
        <w:t>F3</w:t>
      </w:r>
      <w:r>
        <w:rPr>
          <w:rFonts w:hint="eastAsia" w:ascii="宋体" w:hAnsi="宋体" w:eastAsia="宋体" w:cs="宋体"/>
          <w:color w:val="FF0000"/>
          <w:sz w:val="24"/>
          <w:szCs w:val="24"/>
        </w:rPr>
        <w:t>×</w:t>
      </w:r>
      <w:r>
        <w:rPr>
          <w:rFonts w:hint="default" w:ascii="Calibri" w:hAnsi="Calibri" w:eastAsia="宋体" w:cs="Calibri"/>
          <w:color w:val="FF0000"/>
          <w:sz w:val="24"/>
          <w:szCs w:val="24"/>
        </w:rPr>
        <w:t>A3=100</w:t>
      </w:r>
      <w:r>
        <w:rPr>
          <w:rFonts w:hint="eastAsia" w:ascii="宋体" w:hAnsi="宋体" w:eastAsia="宋体" w:cs="宋体"/>
          <w:color w:val="FF0000"/>
          <w:sz w:val="24"/>
          <w:szCs w:val="24"/>
        </w:rPr>
        <w:t>分（满分时），</w:t>
      </w:r>
      <w:r>
        <w:rPr>
          <w:rFonts w:hint="default" w:ascii="Calibri" w:hAnsi="Calibri" w:eastAsia="宋体" w:cs="Calibri"/>
          <w:color w:val="FF0000"/>
          <w:sz w:val="24"/>
          <w:szCs w:val="24"/>
        </w:rPr>
        <w:t>F4</w:t>
      </w:r>
      <w:r>
        <w:rPr>
          <w:rFonts w:hint="eastAsia" w:ascii="宋体" w:hAnsi="宋体" w:eastAsia="宋体" w:cs="宋体"/>
          <w:color w:val="FF0000"/>
          <w:sz w:val="24"/>
          <w:szCs w:val="24"/>
        </w:rPr>
        <w:t>×</w:t>
      </w:r>
      <w:r>
        <w:rPr>
          <w:rFonts w:hint="default" w:ascii="Calibri" w:hAnsi="Calibri" w:eastAsia="宋体" w:cs="Calibri"/>
          <w:color w:val="FF0000"/>
          <w:sz w:val="24"/>
          <w:szCs w:val="24"/>
        </w:rPr>
        <w:t>A4</w:t>
      </w:r>
      <w:r>
        <w:rPr>
          <w:rFonts w:hint="eastAsia" w:ascii="宋体" w:hAnsi="宋体" w:eastAsia="宋体" w:cs="宋体"/>
          <w:color w:val="FF0000"/>
          <w:sz w:val="24"/>
          <w:szCs w:val="24"/>
        </w:rPr>
        <w:t>为加分项（即优先类节能产品、环境标志产品在采购活动中可享有的加分优惠）。</w:t>
      </w:r>
    </w:p>
    <w:p>
      <w:pPr>
        <w:pStyle w:val="3"/>
        <w:keepNext w:val="0"/>
        <w:keepLines w:val="0"/>
        <w:widowControl/>
        <w:suppressLineNumbers w:val="0"/>
        <w:spacing w:before="0" w:beforeAutospacing="0" w:after="150" w:afterAutospacing="0"/>
        <w:ind w:left="0" w:right="0" w:firstLine="480"/>
        <w:rPr>
          <w:color w:val="FF0000"/>
        </w:rPr>
      </w:pPr>
      <w:r>
        <w:rPr>
          <w:rFonts w:hint="eastAsia" w:ascii="宋体" w:hAnsi="宋体" w:eastAsia="宋体" w:cs="宋体"/>
          <w:color w:val="FF0000"/>
          <w:sz w:val="24"/>
          <w:szCs w:val="24"/>
        </w:rPr>
        <w:t>（3）各项评审因素的设置如下：</w:t>
      </w:r>
    </w:p>
    <w:p>
      <w:pPr>
        <w:pStyle w:val="3"/>
        <w:keepNext w:val="0"/>
        <w:keepLines w:val="0"/>
        <w:widowControl/>
        <w:suppressLineNumbers w:val="0"/>
        <w:spacing w:before="0" w:beforeAutospacing="0" w:after="150" w:afterAutospacing="0"/>
        <w:ind w:left="0" w:right="0" w:firstLine="480"/>
        <w:rPr>
          <w:color w:val="FF0000"/>
        </w:rPr>
      </w:pPr>
      <w:r>
        <w:rPr>
          <w:rFonts w:hint="eastAsia" w:ascii="宋体" w:hAnsi="宋体" w:eastAsia="宋体" w:cs="宋体"/>
          <w:color w:val="FF0000"/>
          <w:sz w:val="24"/>
          <w:szCs w:val="24"/>
        </w:rPr>
        <w:t>①价格项（</w:t>
      </w:r>
      <w:r>
        <w:rPr>
          <w:rFonts w:hint="default" w:ascii="Calibri" w:hAnsi="Calibri" w:eastAsia="宋体" w:cs="Calibri"/>
          <w:color w:val="FF0000"/>
          <w:sz w:val="24"/>
          <w:szCs w:val="24"/>
        </w:rPr>
        <w:t>F1</w:t>
      </w:r>
      <w:r>
        <w:rPr>
          <w:rFonts w:hint="eastAsia" w:ascii="宋体" w:hAnsi="宋体" w:eastAsia="宋体" w:cs="宋体"/>
          <w:color w:val="FF0000"/>
          <w:sz w:val="24"/>
          <w:szCs w:val="24"/>
        </w:rPr>
        <w:t>×</w:t>
      </w:r>
      <w:r>
        <w:rPr>
          <w:rFonts w:hint="default" w:ascii="Calibri" w:hAnsi="Calibri" w:eastAsia="宋体" w:cs="Calibri"/>
          <w:color w:val="FF0000"/>
          <w:sz w:val="24"/>
          <w:szCs w:val="24"/>
        </w:rPr>
        <w:t>A1</w:t>
      </w:r>
      <w:r>
        <w:rPr>
          <w:rFonts w:hint="eastAsia" w:ascii="宋体" w:hAnsi="宋体" w:eastAsia="宋体" w:cs="宋体"/>
          <w:color w:val="FF0000"/>
          <w:sz w:val="24"/>
          <w:szCs w:val="24"/>
        </w:rPr>
        <w:t>）满分为</w:t>
      </w:r>
      <w:r>
        <w:rPr>
          <w:rFonts w:hint="eastAsia" w:ascii="宋体" w:hAnsi="宋体" w:eastAsia="宋体" w:cs="宋体"/>
          <w:color w:val="FF0000"/>
          <w:sz w:val="24"/>
          <w:szCs w:val="24"/>
          <w:u w:val="single"/>
        </w:rPr>
        <w:t>30</w:t>
      </w:r>
      <w:r>
        <w:rPr>
          <w:rFonts w:hint="eastAsia" w:ascii="宋体" w:hAnsi="宋体" w:eastAsia="宋体" w:cs="宋体"/>
          <w:color w:val="FF0000"/>
          <w:sz w:val="24"/>
          <w:szCs w:val="24"/>
        </w:rPr>
        <w:t>分。</w:t>
      </w:r>
    </w:p>
    <w:p>
      <w:pPr>
        <w:pStyle w:val="3"/>
        <w:keepNext w:val="0"/>
        <w:keepLines w:val="0"/>
        <w:widowControl/>
        <w:suppressLineNumbers w:val="0"/>
        <w:spacing w:before="0" w:beforeAutospacing="0" w:after="150" w:afterAutospacing="0"/>
        <w:ind w:left="0" w:right="0" w:firstLine="480"/>
        <w:rPr>
          <w:color w:val="FF0000"/>
        </w:rPr>
      </w:pPr>
      <w:r>
        <w:rPr>
          <w:rFonts w:hint="eastAsia" w:ascii="宋体" w:hAnsi="宋体" w:eastAsia="宋体" w:cs="宋体"/>
          <w:color w:val="FF0000"/>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FF0000"/>
          <w:sz w:val="24"/>
          <w:szCs w:val="24"/>
        </w:rPr>
        <w:t>=</w:t>
      </w:r>
      <w:r>
        <w:rPr>
          <w:rFonts w:hint="eastAsia" w:ascii="宋体" w:hAnsi="宋体" w:eastAsia="宋体" w:cs="宋体"/>
          <w:color w:val="FF0000"/>
          <w:sz w:val="24"/>
          <w:szCs w:val="24"/>
        </w:rPr>
        <w:t>（评标基准价／投标报价）×</w:t>
      </w:r>
      <w:r>
        <w:rPr>
          <w:rFonts w:hint="default" w:ascii="Calibri" w:hAnsi="Calibri" w:eastAsia="宋体" w:cs="Calibri"/>
          <w:color w:val="FF0000"/>
          <w:sz w:val="24"/>
          <w:szCs w:val="24"/>
        </w:rPr>
        <w:t>100</w:t>
      </w:r>
      <w:r>
        <w:rPr>
          <w:rFonts w:hint="eastAsia" w:ascii="宋体" w:hAnsi="宋体" w:eastAsia="宋体" w:cs="宋体"/>
          <w:color w:val="FF0000"/>
          <w:sz w:val="24"/>
          <w:szCs w:val="24"/>
        </w:rPr>
        <w:t>。因落实政府采购政策需进行价格扣除的，以扣除后的价格计算评标基准价和投标报价。</w:t>
      </w:r>
    </w:p>
    <w:p>
      <w:pPr>
        <w:pStyle w:val="3"/>
        <w:keepNext w:val="0"/>
        <w:keepLines w:val="0"/>
        <w:widowControl/>
        <w:suppressLineNumbers w:val="0"/>
        <w:spacing w:before="0" w:beforeAutospacing="0" w:after="150" w:afterAutospacing="0"/>
        <w:ind w:left="0" w:right="0" w:firstLine="480"/>
        <w:rPr>
          <w:color w:val="FF0000"/>
        </w:rPr>
      </w:pPr>
      <w:r>
        <w:rPr>
          <w:rFonts w:hint="default" w:ascii="Calibri" w:hAnsi="Calibri" w:cs="Calibri"/>
          <w:color w:val="FF0000"/>
          <w:sz w:val="24"/>
          <w:szCs w:val="24"/>
        </w:rPr>
        <w:t>b.</w:t>
      </w:r>
      <w:r>
        <w:rPr>
          <w:rFonts w:hint="eastAsia" w:ascii="宋体" w:hAnsi="宋体" w:eastAsia="宋体" w:cs="宋体"/>
          <w:color w:val="FF0000"/>
          <w:sz w:val="24"/>
          <w:szCs w:val="24"/>
        </w:rPr>
        <w:t>价格扣除的规则如下：</w:t>
      </w:r>
    </w:p>
    <w:tbl>
      <w:tblPr>
        <w:tblStyle w:val="4"/>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70"/>
        <w:gridCol w:w="714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小型、微型企业，监狱企业，残疾人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Style w:val="6"/>
                <w:rFonts w:ascii="宋体" w:hAnsi="宋体" w:eastAsia="宋体" w:cs="宋体"/>
                <w:b/>
                <w:bCs/>
                <w:color w:val="FF0000"/>
                <w:kern w:val="0"/>
                <w:sz w:val="24"/>
                <w:szCs w:val="24"/>
                <w:lang w:val="en-US" w:eastAsia="zh-CN" w:bidi="ar"/>
              </w:rPr>
              <w:t>1、本项目为非专门面向中小企业采购项目，本项目采购标的对应的中小企业划分标准所属行业为物业管理。2、对符合《政府采购促进中小企业发展管理办法》（财库（2020）46号）及《关于印发中小企业划型标准规定的通知》（工信部联企业〔2011〕300号）规定的小微企业报价给予6%的扣除，投标人须按招标文件第七章的要求提供相关证明材料，否则不予认定。3、根据财库[2014]68号文件精神，监狱企业视同小型、微型企业。若有监狱企业参加投标的其报价享受6%的价格扣除，但必须提供由省级以上监狱管理局、戒毒管理局（含新疆生产建设兵团）出具的属于监狱企业的证明文件。 4、残疾人福利性单位视同小型、微型企业。若有残疾人福利性单位参加投标的其报价享受10%的价格扣除，残疾人福利性单位视同小型、微型企业。</w:t>
            </w:r>
          </w:p>
        </w:tc>
      </w:tr>
    </w:tbl>
    <w:p>
      <w:pPr>
        <w:pStyle w:val="3"/>
        <w:keepNext w:val="0"/>
        <w:keepLines w:val="0"/>
        <w:widowControl/>
        <w:suppressLineNumbers w:val="0"/>
        <w:spacing w:before="0" w:beforeAutospacing="0" w:after="150" w:afterAutospacing="0"/>
        <w:ind w:left="0" w:right="0" w:firstLine="480"/>
        <w:rPr>
          <w:color w:val="FF0000"/>
        </w:rPr>
      </w:pPr>
      <w:r>
        <w:rPr>
          <w:rFonts w:hint="eastAsia" w:ascii="宋体" w:hAnsi="宋体" w:eastAsia="宋体" w:cs="宋体"/>
          <w:color w:val="FF0000"/>
          <w:sz w:val="24"/>
          <w:szCs w:val="24"/>
        </w:rPr>
        <w:t>②技术项（</w:t>
      </w:r>
      <w:r>
        <w:rPr>
          <w:rFonts w:hint="default" w:ascii="Calibri" w:hAnsi="Calibri" w:eastAsia="宋体" w:cs="Calibri"/>
          <w:color w:val="FF0000"/>
          <w:sz w:val="24"/>
          <w:szCs w:val="24"/>
        </w:rPr>
        <w:t>F2</w:t>
      </w:r>
      <w:r>
        <w:rPr>
          <w:rFonts w:hint="eastAsia" w:ascii="宋体" w:hAnsi="宋体" w:eastAsia="宋体" w:cs="宋体"/>
          <w:color w:val="FF0000"/>
          <w:sz w:val="24"/>
          <w:szCs w:val="24"/>
        </w:rPr>
        <w:t>×</w:t>
      </w:r>
      <w:r>
        <w:rPr>
          <w:rFonts w:hint="default" w:ascii="Calibri" w:hAnsi="Calibri" w:eastAsia="宋体" w:cs="Calibri"/>
          <w:color w:val="FF0000"/>
          <w:sz w:val="24"/>
          <w:szCs w:val="24"/>
        </w:rPr>
        <w:t>A2</w:t>
      </w:r>
      <w:r>
        <w:rPr>
          <w:rFonts w:hint="eastAsia" w:ascii="宋体" w:hAnsi="宋体" w:eastAsia="宋体" w:cs="宋体"/>
          <w:color w:val="FF0000"/>
          <w:sz w:val="24"/>
          <w:szCs w:val="24"/>
        </w:rPr>
        <w:t>）满分为</w:t>
      </w:r>
      <w:r>
        <w:rPr>
          <w:rFonts w:hint="eastAsia" w:ascii="宋体" w:hAnsi="宋体" w:eastAsia="宋体" w:cs="宋体"/>
          <w:color w:val="FF0000"/>
          <w:sz w:val="24"/>
          <w:szCs w:val="24"/>
          <w:u w:val="single"/>
        </w:rPr>
        <w:t>48</w:t>
      </w:r>
      <w:r>
        <w:rPr>
          <w:rFonts w:hint="eastAsia" w:ascii="宋体" w:hAnsi="宋体" w:eastAsia="宋体" w:cs="宋体"/>
          <w:color w:val="FF0000"/>
          <w:sz w:val="24"/>
          <w:szCs w:val="24"/>
        </w:rPr>
        <w:t>分。</w:t>
      </w:r>
    </w:p>
    <w:tbl>
      <w:tblPr>
        <w:tblStyle w:val="4"/>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27"/>
        <w:gridCol w:w="492"/>
        <w:gridCol w:w="679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1、方案1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有提供物业服务保障方案的得2分，否则不得分。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2、方案2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有提供项目分析及物业服务定位方案的得2分，否则不得分。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3、方案3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有提供物业服务制度方案的得2分，否则不得分。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4、方案4</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有提供档案管理方案的得2分，否则不得分。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5、方案5</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有提供房屋管理与维修养护方案的得2分，否则不得分。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6、方案6</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有提供共用设施设备管理方案的得2分，否则不得分。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7、方案7</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有提供建筑物内保洁服务方案的得1分，否则不得分。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8、方案8</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有提供室外环境保洁服务方案的得1分，否则不得分。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9、方案9</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有提供绿化养护服务方案的得1分，否则不得分。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10、方案10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有提供会务服务方案的得1分，否则不得分。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11、方案11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有提供应急服务及安全排查服务方案的得1分，否则不得分。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12、方案12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有提供人员培训方案的得1分，否则不得分。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13、方案13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有提供环保节能管理方案的得1分，否则不得分。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14、方案14</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有提供物业服务新思路方案的得1分，否则不得分。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15、对上述1至15项内容评价</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根据投标人提供的上述1至15项内容进行打分：内容全面、科学、可行的得3分，存在细微缺陷的得2分，存在较大缺陷的得1分，存在重大缺陷的不得分（1至15项内容有一项未提供的视为重大缺陷）。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16、自有设备</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13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投标人自有设备： 1、至少1辆3立方以上（含）洒水车的得3分； 2、至少1辆驱动功率≥1600W驾驶式扫地车的得3分； 3、至少1台药箱容量≥160L的动力打药车3分； 4、至少1台手推式全自动洗地机的得2分； 5、至少1台氩弧焊机的得1分； 6、至少1台金属切割机的得1分。 以上车辆设备需提供购买发票复印（购买方须为投标人或投标人分公司，发票未能体现货物具体配置满足上述要求的，还应提供相应佐证材料予以证明，否则不予认可），投标时须提供原件核对，否则不得分。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17、拟派项目经理</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投标人拟派的项目经理（须为投标人员工，与18、19项拟派人员均不得重复，如有重复，只计取该人员评分最高的一项得分）具有物业企业经理上岗证书及本科以上学历（含本科）的得3分，具有物业企业经理上岗证书及大专学历的得1分，其余不得分。投标人须同时提供该人员：1、身份证复印件；2、上述有效证书复印件（投标时须提供原件核对）；3、由社保机构（或税务部门等代收单位）出具的该人员2021年1月至3月中任意一个月在投标人公司</w:t>
            </w:r>
            <w:r>
              <w:rPr>
                <w:rFonts w:ascii="宋体" w:hAnsi="宋体" w:cs="宋体"/>
                <w:color w:val="FF0000"/>
                <w:kern w:val="0"/>
                <w:sz w:val="24"/>
              </w:rPr>
              <w:t>缴交社保的证明材料复印件（须体现同时包含基本养老保险、基本医疗保险、工伤险、生育险和失业险，且投标时须提供原件核对，网页下载打印件除外）</w:t>
            </w:r>
            <w:r>
              <w:rPr>
                <w:rFonts w:ascii="宋体" w:hAnsi="宋体" w:eastAsia="宋体" w:cs="宋体"/>
                <w:color w:val="FF0000"/>
                <w:kern w:val="0"/>
                <w:sz w:val="24"/>
                <w:szCs w:val="24"/>
                <w:lang w:val="en-US" w:eastAsia="zh-CN" w:bidi="ar"/>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18、拟派绿化人员</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投标人拟派人员（须为投标人员工，与17、19项拟派人员均不得重复，如有重复，只计取该人员评分最高的一项得分）具有高级绿化工（或植保工）的每人得1分，具有中级绿化工（或植保工）的每人得0.5分，满分3分。对上述每个人员投标人须同时提供：1、身份证复印件；2、上述有效证书复印件（投标时须提供原件核对）；3、由社保机构（或税务部门等代收单位）出具的该人员2021年1月至3月中任意一个月在投标人公司</w:t>
            </w:r>
            <w:r>
              <w:rPr>
                <w:rFonts w:ascii="宋体" w:hAnsi="宋体" w:cs="宋体"/>
                <w:color w:val="FF0000"/>
                <w:kern w:val="0"/>
                <w:sz w:val="24"/>
              </w:rPr>
              <w:t>缴交社保的证明材料复印件（须体现同时包含基本养老保险、基本医疗保险、工伤险、生育险和失业险，且投标时须提供原件核对，网页下载打印件除外）</w:t>
            </w:r>
            <w:r>
              <w:rPr>
                <w:rFonts w:ascii="宋体" w:hAnsi="宋体" w:eastAsia="宋体" w:cs="宋体"/>
                <w:color w:val="FF0000"/>
                <w:kern w:val="0"/>
                <w:sz w:val="24"/>
                <w:szCs w:val="24"/>
                <w:lang w:val="en-US" w:eastAsia="zh-CN" w:bidi="ar"/>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19、拟派电工</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投标人拟派人员（须为投标人员工，与17、18项拟派人员均不得重复，如有重复，只计取该人员评分最高的一项得分）具有高压电工证书的得3分。投标人对该人员须同时提供：1、身份证复印件；2、上述有效证书复印件（投标时须提供原件核对）；3、由社保机构（或税务部门等代收单位）出具的该人员2021年1月至3月中任意一个月在投标人公司</w:t>
            </w:r>
            <w:r>
              <w:rPr>
                <w:rFonts w:ascii="宋体" w:hAnsi="宋体" w:cs="宋体"/>
                <w:color w:val="FF0000"/>
                <w:kern w:val="0"/>
                <w:sz w:val="24"/>
              </w:rPr>
              <w:t>缴交社保的证明材料复印件（须体现同时包含基本养老保险、基本医疗保险、工伤险、生育险和失业险，且投标时须提供原件核对，网页下载打印件除外）</w:t>
            </w:r>
            <w:r>
              <w:rPr>
                <w:rFonts w:ascii="宋体" w:hAnsi="宋体" w:eastAsia="宋体" w:cs="宋体"/>
                <w:color w:val="FF0000"/>
                <w:kern w:val="0"/>
                <w:sz w:val="24"/>
                <w:szCs w:val="24"/>
                <w:lang w:val="en-US" w:eastAsia="zh-CN" w:bidi="ar"/>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20、信息化管理</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投标人具有智慧物业管理云平台类软件的得3分，须提供该软件计算机软件著作权登记证书复印件（所有权人须为投标人），或提供购置发票复印件（购买方须为投标人或投标人分公司）及采购合同复印件。上述证明材料复印件投标时还须提供原件核对，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备注</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1、质量技术部分所有评委平均得分低于质量技术部分总分50%的，视为重大偏离，为无效投标。2、第五章招标内容及要求中的所有要求任一项不满足属重大偏离，为无效投标。提示：投标人可提供承诺函，承诺满足第五章招标内容及要求的所有要求。3、本项目评分标准中相关证明材料有要求提供原件核对的，投标人应编制原件清单（参考格式详见采购文件相关附件），与原件一同在递交纸质投标文件截止时间之前递交，逾期递交的不予接收，原件无须装订和密封，在评标结束后现场退回。</w:t>
            </w:r>
          </w:p>
        </w:tc>
      </w:tr>
    </w:tbl>
    <w:p>
      <w:pPr>
        <w:pStyle w:val="3"/>
        <w:keepNext w:val="0"/>
        <w:keepLines w:val="0"/>
        <w:widowControl/>
        <w:suppressLineNumbers w:val="0"/>
        <w:spacing w:before="0" w:beforeAutospacing="0" w:after="150" w:afterAutospacing="0"/>
        <w:ind w:left="0" w:right="0" w:firstLine="480"/>
        <w:rPr>
          <w:color w:val="FF0000"/>
        </w:rPr>
      </w:pPr>
      <w:r>
        <w:rPr>
          <w:rFonts w:hint="eastAsia" w:ascii="宋体" w:hAnsi="宋体" w:eastAsia="宋体" w:cs="宋体"/>
          <w:color w:val="FF0000"/>
          <w:sz w:val="24"/>
          <w:szCs w:val="24"/>
        </w:rPr>
        <w:t>③商务项（</w:t>
      </w:r>
      <w:r>
        <w:rPr>
          <w:rFonts w:hint="default" w:ascii="Calibri" w:hAnsi="Calibri" w:eastAsia="宋体" w:cs="Calibri"/>
          <w:color w:val="FF0000"/>
          <w:sz w:val="24"/>
          <w:szCs w:val="24"/>
        </w:rPr>
        <w:t>F3</w:t>
      </w:r>
      <w:r>
        <w:rPr>
          <w:rFonts w:hint="eastAsia" w:ascii="宋体" w:hAnsi="宋体" w:eastAsia="宋体" w:cs="宋体"/>
          <w:color w:val="FF0000"/>
          <w:sz w:val="24"/>
          <w:szCs w:val="24"/>
        </w:rPr>
        <w:t>×</w:t>
      </w:r>
      <w:r>
        <w:rPr>
          <w:rFonts w:hint="default" w:ascii="Calibri" w:hAnsi="Calibri" w:eastAsia="宋体" w:cs="Calibri"/>
          <w:color w:val="FF0000"/>
          <w:sz w:val="24"/>
          <w:szCs w:val="24"/>
        </w:rPr>
        <w:t>A3</w:t>
      </w:r>
      <w:r>
        <w:rPr>
          <w:rFonts w:hint="eastAsia" w:ascii="宋体" w:hAnsi="宋体" w:eastAsia="宋体" w:cs="宋体"/>
          <w:color w:val="FF0000"/>
          <w:sz w:val="24"/>
          <w:szCs w:val="24"/>
        </w:rPr>
        <w:t>）满分为</w:t>
      </w:r>
      <w:r>
        <w:rPr>
          <w:rFonts w:hint="eastAsia" w:ascii="宋体" w:hAnsi="宋体" w:eastAsia="宋体" w:cs="宋体"/>
          <w:color w:val="FF0000"/>
          <w:sz w:val="24"/>
          <w:szCs w:val="24"/>
          <w:u w:val="single"/>
        </w:rPr>
        <w:t>22</w:t>
      </w:r>
      <w:r>
        <w:rPr>
          <w:rFonts w:hint="eastAsia" w:ascii="宋体" w:hAnsi="宋体" w:eastAsia="宋体" w:cs="宋体"/>
          <w:color w:val="FF0000"/>
          <w:sz w:val="24"/>
          <w:szCs w:val="24"/>
        </w:rPr>
        <w:t>分。</w:t>
      </w:r>
    </w:p>
    <w:tbl>
      <w:tblPr>
        <w:tblStyle w:val="4"/>
        <w:tblW w:w="0" w:type="auto"/>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57"/>
        <w:gridCol w:w="364"/>
        <w:gridCol w:w="6893"/>
      </w:tblGrid>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评标方法描述</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1、管理体系认证情况</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投标人获得有效质量管理体系认证、职业健康安全管理体系认证、环境管理体系认证的，每个认证得1分，满分3分。每个认证须同时提供有效认证证书复印件及在平台（http://cx.cnca.cn）官方网站上查询显示该证书状态为“有效”的网页打印件，否则不得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2、物业服务业绩</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投标人2016年1月1日以来（以合同签订时间为准）具有独立完成（开标当日前合同履行期限已届满）物业管理服务业绩：建筑面积大于等于10万平方米的每个得1分，建筑面积大于等于5万平方米小于10万平方米的每个得0.5分，本项满分3分。每个业绩投标人须同时提供中标公告（提供相关网站中标公告的下载网页并注明网址）、中标通知书复印件、采购合同复印件及采购单位出具的该项目已验收合格的证明材料复印件，上述证明材料复印件投标时还须提供原件核对（下载网页除外），否则不得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3、人员保障</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投标人承诺为本项目员工购买雇主责任保险：保额不低于60万的得3分，保额不低于40万的得2分，保额不低于20万的得1分。中标人在入驻本项目前须提供上述保险单据合同及发票复印件。</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4、投标人成立共产党基层组织和工会组织情况</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投标人已成立共产党基层组织的得1.5分，已成立工会组织的得1.5分，本项满分3分。须提供相应证明材料复印件，否则不得分。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5、投标人荣誉1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hint="eastAsia" w:cs="宋体" w:asciiTheme="minorEastAsia" w:hAnsiTheme="minorEastAsia" w:eastAsiaTheme="minorEastAsia"/>
                <w:color w:val="FF0000"/>
                <w:kern w:val="0"/>
                <w:sz w:val="24"/>
              </w:rPr>
              <w:t>投标人2018年1月1日以来（以荣誉证书颁发或发文表彰日期为准）</w:t>
            </w:r>
            <w:r>
              <w:rPr>
                <w:rFonts w:hint="eastAsia" w:cs="宋体" w:asciiTheme="minorEastAsia" w:hAnsiTheme="minorEastAsia" w:eastAsiaTheme="minorEastAsia"/>
                <w:color w:val="FF0000"/>
                <w:kern w:val="0"/>
                <w:sz w:val="24"/>
                <w:lang w:eastAsia="zh-CN"/>
              </w:rPr>
              <w:t>：</w:t>
            </w:r>
            <w:r>
              <w:rPr>
                <w:rFonts w:hint="eastAsia" w:cs="宋体" w:asciiTheme="minorEastAsia" w:hAnsiTheme="minorEastAsia" w:eastAsiaTheme="minorEastAsia"/>
                <w:color w:val="FF0000"/>
                <w:kern w:val="0"/>
                <w:sz w:val="24"/>
              </w:rPr>
              <w:t>获得过</w:t>
            </w:r>
            <w:r>
              <w:rPr>
                <w:rFonts w:hint="eastAsia" w:cs="宋体" w:asciiTheme="minorEastAsia" w:hAnsiTheme="minorEastAsia" w:eastAsiaTheme="minorEastAsia"/>
                <w:color w:val="FF0000"/>
                <w:kern w:val="0"/>
                <w:sz w:val="24"/>
                <w:lang w:eastAsia="zh-CN"/>
              </w:rPr>
              <w:t>县</w:t>
            </w:r>
            <w:r>
              <w:rPr>
                <w:rFonts w:hint="eastAsia" w:cs="宋体" w:asciiTheme="minorEastAsia" w:hAnsiTheme="minorEastAsia" w:eastAsiaTheme="minorEastAsia"/>
                <w:color w:val="FF0000"/>
                <w:kern w:val="0"/>
                <w:sz w:val="24"/>
              </w:rPr>
              <w:t>级市党委或人民政府或党政部门颁发的荣誉证书（或发文表彰）每个得</w:t>
            </w:r>
            <w:r>
              <w:rPr>
                <w:rFonts w:hint="eastAsia" w:cs="宋体" w:asciiTheme="minorEastAsia" w:hAnsiTheme="minorEastAsia" w:eastAsiaTheme="minorEastAsia"/>
                <w:color w:val="FF0000"/>
                <w:kern w:val="0"/>
                <w:sz w:val="24"/>
                <w:lang w:val="en-US" w:eastAsia="zh-CN"/>
              </w:rPr>
              <w:t>0.5</w:t>
            </w:r>
            <w:r>
              <w:rPr>
                <w:rFonts w:hint="eastAsia" w:cs="宋体" w:asciiTheme="minorEastAsia" w:hAnsiTheme="minorEastAsia" w:eastAsiaTheme="minorEastAsia"/>
                <w:color w:val="FF0000"/>
                <w:kern w:val="0"/>
                <w:sz w:val="24"/>
              </w:rPr>
              <w:t>分</w:t>
            </w:r>
            <w:r>
              <w:rPr>
                <w:rFonts w:hint="eastAsia" w:cs="宋体" w:asciiTheme="minorEastAsia" w:hAnsiTheme="minorEastAsia" w:eastAsiaTheme="minorEastAsia"/>
                <w:color w:val="FF0000"/>
                <w:kern w:val="0"/>
                <w:sz w:val="24"/>
                <w:lang w:eastAsia="zh-CN"/>
              </w:rPr>
              <w:t>，获得过</w:t>
            </w:r>
            <w:r>
              <w:rPr>
                <w:rFonts w:hint="eastAsia" w:cs="宋体" w:asciiTheme="minorEastAsia" w:hAnsiTheme="minorEastAsia" w:eastAsiaTheme="minorEastAsia"/>
                <w:color w:val="FF0000"/>
                <w:kern w:val="0"/>
                <w:sz w:val="24"/>
              </w:rPr>
              <w:t>地级市党委或人民政府或党政部门颁发的荣誉证书（或发文表彰）每个得1分，获得过省（自治区、直辖市）党委或人民政府或党政部门颁发的荣誉证书（或发文表彰）的得3分，本项满分3分。</w:t>
            </w:r>
            <w:r>
              <w:rPr>
                <w:rFonts w:cs="宋体" w:asciiTheme="minorEastAsia" w:hAnsiTheme="minorEastAsia" w:eastAsiaTheme="minorEastAsia"/>
                <w:color w:val="FF0000"/>
                <w:kern w:val="0"/>
                <w:sz w:val="24"/>
              </w:rPr>
              <w:t>投标人须提供荣誉证书</w:t>
            </w:r>
            <w:r>
              <w:rPr>
                <w:rFonts w:hint="eastAsia" w:cs="宋体" w:asciiTheme="minorEastAsia" w:hAnsiTheme="minorEastAsia" w:eastAsiaTheme="minorEastAsia"/>
                <w:color w:val="FF0000"/>
                <w:kern w:val="0"/>
                <w:sz w:val="24"/>
                <w:lang w:eastAsia="zh-CN"/>
              </w:rPr>
              <w:t>复印件（投标时须提供原件核对），或提供发文表彰</w:t>
            </w:r>
            <w:r>
              <w:rPr>
                <w:rFonts w:cs="宋体" w:asciiTheme="minorEastAsia" w:hAnsiTheme="minorEastAsia" w:eastAsiaTheme="minorEastAsia"/>
                <w:color w:val="FF0000"/>
                <w:kern w:val="0"/>
                <w:sz w:val="24"/>
              </w:rPr>
              <w:t>复印件或</w:t>
            </w:r>
            <w:r>
              <w:rPr>
                <w:rFonts w:hint="eastAsia" w:cs="宋体" w:asciiTheme="minorEastAsia" w:hAnsiTheme="minorEastAsia" w:eastAsiaTheme="minorEastAsia"/>
                <w:color w:val="FF0000"/>
                <w:kern w:val="0"/>
                <w:sz w:val="24"/>
                <w:lang w:eastAsia="zh-CN"/>
              </w:rPr>
              <w:t>该表彰在官网的</w:t>
            </w:r>
            <w:r>
              <w:rPr>
                <w:rFonts w:cs="宋体" w:asciiTheme="minorEastAsia" w:hAnsiTheme="minorEastAsia" w:eastAsiaTheme="minorEastAsia"/>
                <w:color w:val="FF0000"/>
                <w:kern w:val="0"/>
                <w:sz w:val="24"/>
              </w:rPr>
              <w:t>网页打印件（须体现或注明网址）。</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6、投标人荣誉2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hint="eastAsia" w:cs="宋体" w:asciiTheme="minorEastAsia" w:hAnsiTheme="minorEastAsia" w:eastAsiaTheme="minorEastAsia"/>
                <w:color w:val="FF0000"/>
                <w:kern w:val="0"/>
                <w:sz w:val="24"/>
              </w:rPr>
              <w:t>投标人获得过2018年度以来“物业服务企业综合实力500强”荣誉的得</w:t>
            </w:r>
            <w:r>
              <w:rPr>
                <w:rFonts w:hint="eastAsia" w:cs="宋体" w:asciiTheme="minorEastAsia" w:hAnsiTheme="minorEastAsia" w:eastAsiaTheme="minorEastAsia"/>
                <w:color w:val="FF0000"/>
                <w:kern w:val="0"/>
                <w:sz w:val="24"/>
                <w:lang w:val="en-US" w:eastAsia="zh-CN"/>
              </w:rPr>
              <w:t>2</w:t>
            </w:r>
            <w:r>
              <w:rPr>
                <w:rFonts w:hint="eastAsia" w:cs="宋体" w:asciiTheme="minorEastAsia" w:hAnsiTheme="minorEastAsia" w:eastAsiaTheme="minorEastAsia"/>
                <w:color w:val="FF0000"/>
                <w:kern w:val="0"/>
                <w:sz w:val="24"/>
              </w:rPr>
              <w:t>分，否则不得分。须提供该荣誉证书复印件</w:t>
            </w:r>
            <w:r>
              <w:rPr>
                <w:rFonts w:cs="宋体" w:asciiTheme="minorEastAsia" w:hAnsiTheme="minorEastAsia" w:eastAsiaTheme="minorEastAsia"/>
                <w:color w:val="FF0000"/>
                <w:kern w:val="0"/>
                <w:sz w:val="24"/>
              </w:rPr>
              <w:t>（投标时须提供原件核对）或</w:t>
            </w:r>
            <w:r>
              <w:rPr>
                <w:rFonts w:hint="eastAsia" w:cs="宋体" w:asciiTheme="minorEastAsia" w:hAnsiTheme="minorEastAsia" w:eastAsiaTheme="minorEastAsia"/>
                <w:color w:val="FF0000"/>
                <w:kern w:val="0"/>
                <w:sz w:val="24"/>
              </w:rPr>
              <w:t>该荣誉在官网</w:t>
            </w:r>
            <w:r>
              <w:rPr>
                <w:rFonts w:hint="eastAsia" w:cs="宋体" w:asciiTheme="minorEastAsia" w:hAnsiTheme="minorEastAsia" w:eastAsiaTheme="minorEastAsia"/>
                <w:color w:val="FF0000"/>
                <w:kern w:val="0"/>
                <w:sz w:val="24"/>
                <w:lang w:eastAsia="zh-CN"/>
              </w:rPr>
              <w:t>的网页</w:t>
            </w:r>
            <w:r>
              <w:rPr>
                <w:rFonts w:cs="宋体" w:asciiTheme="minorEastAsia" w:hAnsiTheme="minorEastAsia" w:eastAsiaTheme="minorEastAsia"/>
                <w:color w:val="FF0000"/>
                <w:kern w:val="0"/>
                <w:sz w:val="24"/>
              </w:rPr>
              <w:t>打印件（须体现或注明网址）。</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7、投标人荣誉3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投标人2018年1月1日以来担任过省（自治区、直辖市）及以上物业管理协会副会长或会长单位的（含名誉副会长及名誉会长）的得1分，担任过地级市物业管理协会副会长或会长单位的（含名誉副会长及名誉会长）的得0.5分，本项满分1分。须提供相关证明材料复印件，投标时须提供原件核对（下载网页除外）。</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8、投标人荣誉4</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投标人在物业服务合同履行期间，业主单位获得与物业管理服务相关荣誉（荣誉颁发时间在2018年1月1日以来）：国家级的得3分，省（自治区、直辖市）荣誉的得2分，地级市荣誉的得1分。上述荣誉不累加，只计得分最高的1个。须提供投标人与业主签订的物业服务合同复印件（投标时须提供原件核对），以及该荣誉的证书复印件（投标时须提供原件核对）或该荣誉在官网的网页打印件（须体现或注明网址）。</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9、为师生提供便捷服务方案</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有提供为师生提供便捷服务方案（须列出方案具体内容）的得1分，否则不得分。</w:t>
            </w:r>
          </w:p>
        </w:tc>
      </w:tr>
    </w:tbl>
    <w:p>
      <w:pPr>
        <w:pStyle w:val="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pPr>
        <w:pStyle w:val="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p>
      <w:pPr>
        <w:pStyle w:val="3"/>
        <w:keepNext w:val="0"/>
        <w:keepLines w:val="0"/>
        <w:widowControl/>
        <w:suppressLineNumbers w:val="0"/>
        <w:spacing w:before="0" w:beforeAutospacing="0" w:after="150" w:afterAutospacing="0"/>
        <w:ind w:left="0" w:right="0" w:firstLine="480"/>
      </w:pPr>
      <w:r>
        <w:br w:type="textWrapping"/>
      </w:r>
      <w:r>
        <w:rPr>
          <w:rStyle w:val="6"/>
          <w:b/>
          <w:bCs/>
          <w:sz w:val="24"/>
          <w:szCs w:val="24"/>
        </w:rPr>
        <w:t>         无</w:t>
      </w:r>
    </w:p>
    <w:p>
      <w:pPr>
        <w:pStyle w:val="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pPr>
        <w:pStyle w:val="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p>
    <w:p>
      <w:pPr>
        <w:pStyle w:val="3"/>
        <w:keepNext w:val="0"/>
        <w:keepLines w:val="0"/>
        <w:widowControl/>
        <w:suppressLineNumbers w:val="0"/>
        <w:spacing w:before="75" w:beforeAutospacing="0" w:after="75" w:afterAutospacing="0"/>
        <w:ind w:left="0" w:right="0" w:firstLine="0"/>
        <w:jc w:val="center"/>
      </w:pPr>
      <w:r>
        <w:rPr>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rPr>
          <w:color w:val="FF0000"/>
        </w:rPr>
      </w:pPr>
      <w:r>
        <w:rPr>
          <w:rStyle w:val="6"/>
          <w:rFonts w:hint="eastAsia" w:ascii="宋体" w:hAnsi="宋体" w:eastAsia="宋体" w:cs="宋体"/>
          <w:b/>
          <w:bCs/>
          <w:color w:val="FF0000"/>
          <w:spacing w:val="0"/>
          <w:sz w:val="31"/>
          <w:szCs w:val="31"/>
        </w:rPr>
        <w:t>第五章</w:t>
      </w:r>
      <w:r>
        <w:rPr>
          <w:rStyle w:val="6"/>
          <w:b/>
          <w:bCs/>
          <w:color w:val="FF0000"/>
          <w:spacing w:val="0"/>
          <w:sz w:val="31"/>
          <w:szCs w:val="31"/>
        </w:rPr>
        <w:t>   </w:t>
      </w:r>
      <w:r>
        <w:rPr>
          <w:rStyle w:val="6"/>
          <w:rFonts w:hint="eastAsia" w:ascii="宋体" w:hAnsi="宋体" w:eastAsia="宋体" w:cs="宋体"/>
          <w:b/>
          <w:bCs/>
          <w:color w:val="FF0000"/>
          <w:spacing w:val="0"/>
          <w:sz w:val="31"/>
          <w:szCs w:val="31"/>
        </w:rPr>
        <w:t>招标内容及要求</w:t>
      </w:r>
    </w:p>
    <w:p>
      <w:pPr>
        <w:pStyle w:val="3"/>
        <w:keepNext w:val="0"/>
        <w:keepLines w:val="0"/>
        <w:widowControl/>
        <w:suppressLineNumbers w:val="0"/>
        <w:spacing w:before="75" w:beforeAutospacing="0" w:after="75" w:afterAutospacing="0"/>
        <w:ind w:left="0" w:right="0" w:firstLine="0"/>
        <w:rPr>
          <w:color w:val="FF0000"/>
        </w:rPr>
      </w:pPr>
      <w:r>
        <w:rPr>
          <w:color w:val="FF0000"/>
          <w:spacing w:val="0"/>
          <w:sz w:val="24"/>
          <w:szCs w:val="24"/>
        </w:rPr>
        <w:t>一、项目概况（采购标的）</w:t>
      </w:r>
    </w:p>
    <w:p>
      <w:pPr>
        <w:pStyle w:val="3"/>
        <w:keepNext w:val="0"/>
        <w:keepLines w:val="0"/>
        <w:widowControl/>
        <w:suppressLineNumbers w:val="0"/>
        <w:spacing w:before="75" w:beforeAutospacing="0" w:after="75" w:afterAutospacing="0"/>
        <w:ind w:left="0" w:right="0" w:firstLine="0"/>
        <w:rPr>
          <w:color w:val="FF0000"/>
        </w:rPr>
      </w:pPr>
      <w:r>
        <w:rPr>
          <w:rFonts w:hint="eastAsia" w:ascii="宋体" w:hAnsi="宋体" w:eastAsia="宋体" w:cs="宋体"/>
          <w:color w:val="FF0000"/>
          <w:spacing w:val="0"/>
          <w:sz w:val="24"/>
          <w:szCs w:val="24"/>
        </w:rPr>
        <w:t>二、技术和服务要求</w:t>
      </w:r>
      <w:r>
        <w:rPr>
          <w:rStyle w:val="6"/>
          <w:rFonts w:hint="eastAsia" w:ascii="宋体" w:hAnsi="宋体" w:eastAsia="宋体" w:cs="宋体"/>
          <w:b/>
          <w:bCs/>
          <w:color w:val="FF0000"/>
          <w:spacing w:val="0"/>
          <w:sz w:val="24"/>
          <w:szCs w:val="24"/>
        </w:rPr>
        <w:t>（以“★”标示的内容为不允许负偏离的实质性要求）</w:t>
      </w:r>
    </w:p>
    <w:p>
      <w:pPr>
        <w:spacing w:line="440" w:lineRule="exact"/>
        <w:ind w:firstLine="482" w:firstLineChars="200"/>
        <w:rPr>
          <w:rFonts w:hint="eastAsia" w:ascii="宋体" w:hAnsi="宋体" w:eastAsia="宋体" w:cs="宋体"/>
          <w:color w:val="FF0000"/>
          <w:kern w:val="0"/>
          <w:sz w:val="24"/>
          <w:szCs w:val="24"/>
          <w:lang w:eastAsia="zh-CN"/>
        </w:rPr>
      </w:pPr>
      <w:r>
        <w:rPr>
          <w:rFonts w:hint="eastAsia" w:ascii="宋体" w:hAnsi="宋体" w:eastAsia="宋体" w:cs="宋体"/>
          <w:b/>
          <w:bCs/>
          <w:color w:val="FF0000"/>
          <w:sz w:val="24"/>
          <w:szCs w:val="24"/>
          <w:lang w:val="en-US" w:eastAsia="zh-CN"/>
        </w:rPr>
        <w:t>一、服务期限：</w:t>
      </w:r>
      <w:r>
        <w:rPr>
          <w:rFonts w:hint="eastAsia" w:ascii="宋体" w:hAnsi="宋体" w:eastAsia="宋体" w:cs="宋体"/>
          <w:color w:val="FF0000"/>
          <w:sz w:val="24"/>
          <w:szCs w:val="24"/>
          <w:lang w:val="en-US" w:eastAsia="zh-CN"/>
        </w:rPr>
        <w:t>自合同签订之日起至2023</w:t>
      </w:r>
      <w:r>
        <w:rPr>
          <w:rFonts w:hint="eastAsia" w:ascii="宋体" w:hAnsi="宋体" w:eastAsia="宋体" w:cs="宋体"/>
          <w:color w:val="FF0000"/>
          <w:kern w:val="0"/>
          <w:sz w:val="24"/>
          <w:szCs w:val="24"/>
        </w:rPr>
        <w:t>年7月31日</w:t>
      </w:r>
      <w:r>
        <w:rPr>
          <w:rFonts w:hint="eastAsia" w:ascii="宋体" w:hAnsi="宋体" w:eastAsia="宋体" w:cs="宋体"/>
          <w:color w:val="FF0000"/>
          <w:kern w:val="0"/>
          <w:sz w:val="24"/>
          <w:szCs w:val="24"/>
          <w:lang w:eastAsia="zh-CN"/>
        </w:rPr>
        <w:t>。</w:t>
      </w:r>
    </w:p>
    <w:p>
      <w:pPr>
        <w:spacing w:line="440" w:lineRule="exact"/>
        <w:ind w:firstLine="482" w:firstLineChars="200"/>
        <w:rPr>
          <w:rFonts w:hint="eastAsia" w:ascii="宋体" w:hAnsi="宋体" w:eastAsia="宋体" w:cs="宋体"/>
          <w:b/>
          <w:color w:val="FF0000"/>
          <w:sz w:val="24"/>
          <w:szCs w:val="24"/>
        </w:rPr>
      </w:pPr>
      <w:r>
        <w:rPr>
          <w:rFonts w:hint="eastAsia" w:ascii="宋体" w:hAnsi="宋体" w:eastAsia="宋体" w:cs="宋体"/>
          <w:b/>
          <w:bCs/>
          <w:color w:val="FF0000"/>
          <w:kern w:val="0"/>
          <w:sz w:val="24"/>
          <w:szCs w:val="24"/>
          <w:lang w:val="en-US" w:eastAsia="zh-CN"/>
        </w:rPr>
        <w:t>二、</w:t>
      </w:r>
      <w:r>
        <w:rPr>
          <w:rFonts w:hint="eastAsia" w:ascii="宋体" w:hAnsi="宋体" w:eastAsia="宋体" w:cs="宋体"/>
          <w:b/>
          <w:color w:val="FF0000"/>
          <w:sz w:val="24"/>
          <w:szCs w:val="24"/>
        </w:rPr>
        <w:t>物业管理服务范围</w:t>
      </w:r>
    </w:p>
    <w:p>
      <w:pPr>
        <w:spacing w:line="440" w:lineRule="exact"/>
        <w:ind w:firstLine="480" w:firstLineChars="200"/>
        <w:rPr>
          <w:rFonts w:hint="eastAsia" w:ascii="宋体" w:hAnsi="宋体" w:eastAsia="宋体" w:cs="宋体"/>
          <w:b/>
          <w:color w:val="FF0000"/>
          <w:sz w:val="24"/>
          <w:szCs w:val="24"/>
        </w:rPr>
      </w:pPr>
      <w:r>
        <w:rPr>
          <w:rFonts w:hint="eastAsia" w:ascii="宋体" w:hAnsi="宋体" w:eastAsia="宋体" w:cs="宋体"/>
          <w:color w:val="FF0000"/>
          <w:sz w:val="24"/>
          <w:szCs w:val="24"/>
        </w:rPr>
        <w:t>南北校区学校范围内及龙祥小区一块绿化地。</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南校区楼宇有：行政办公楼4350m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、良才楼4330 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、文科楼6583 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、灼瑞科技馆3024 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、阶梯教室840 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、成功图书馆2793 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、卫生培训中心大楼、土建系实训基地2100 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新扩建的图书馆9773 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教学综合大楼20100 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、实训大楼25184m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、教工宿舍区四栋楼9532.66 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、学生宿舍区15栋楼建筑面积94830m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、南校区食堂4楼、教学实训实验1号楼25500m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w:t>
      </w:r>
    </w:p>
    <w:p>
      <w:pPr>
        <w:widowControl/>
        <w:spacing w:line="420" w:lineRule="exact"/>
        <w:ind w:firstLine="482"/>
        <w:rPr>
          <w:rFonts w:hint="eastAsia" w:ascii="宋体" w:hAnsi="宋体" w:eastAsia="宋体" w:cs="宋体"/>
          <w:color w:val="FF0000"/>
          <w:sz w:val="24"/>
          <w:szCs w:val="24"/>
        </w:rPr>
      </w:pPr>
      <w:r>
        <w:rPr>
          <w:rFonts w:hint="eastAsia" w:ascii="宋体" w:hAnsi="宋体" w:eastAsia="宋体" w:cs="宋体"/>
          <w:color w:val="FF0000"/>
          <w:sz w:val="24"/>
          <w:szCs w:val="24"/>
        </w:rPr>
        <w:t>北校区楼宇有：综合办公楼1288、综合教学楼6710m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、培训楼575 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、教学实训大楼5500 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、学生宿舍一至六号楼共六幢13378.28 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、四栋教工宿舍15601.56 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w:t>
      </w:r>
    </w:p>
    <w:p>
      <w:pPr>
        <w:widowControl/>
        <w:spacing w:line="420" w:lineRule="exact"/>
        <w:ind w:firstLine="482"/>
        <w:rPr>
          <w:rFonts w:hint="eastAsia" w:ascii="宋体" w:hAnsi="宋体" w:eastAsia="宋体" w:cs="宋体"/>
          <w:b/>
          <w:bCs/>
          <w:color w:val="FF0000"/>
          <w:kern w:val="0"/>
          <w:sz w:val="24"/>
          <w:szCs w:val="24"/>
        </w:rPr>
      </w:pPr>
      <w:r>
        <w:rPr>
          <w:rFonts w:hint="eastAsia" w:ascii="宋体" w:hAnsi="宋体" w:eastAsia="宋体" w:cs="宋体"/>
          <w:b/>
          <w:bCs/>
          <w:color w:val="FF0000"/>
          <w:kern w:val="0"/>
          <w:sz w:val="24"/>
          <w:szCs w:val="24"/>
          <w:lang w:eastAsia="zh-CN"/>
        </w:rPr>
        <w:t>三、</w:t>
      </w:r>
      <w:r>
        <w:rPr>
          <w:rFonts w:hint="eastAsia" w:ascii="宋体" w:hAnsi="宋体" w:eastAsia="宋体" w:cs="宋体"/>
          <w:b/>
          <w:bCs/>
          <w:color w:val="FF0000"/>
          <w:kern w:val="0"/>
          <w:sz w:val="24"/>
          <w:szCs w:val="24"/>
        </w:rPr>
        <w:t>物业服务人员配备要求</w:t>
      </w:r>
    </w:p>
    <w:p>
      <w:pPr>
        <w:widowControl/>
        <w:spacing w:line="420" w:lineRule="exact"/>
        <w:ind w:firstLine="482"/>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1.物业公司必须按下列岗位配备楼宇门卫、教室管理人员，配备不少于20人（5个24小时门卫岗至少需15人，教室管理人员至少配备5人）。</w:t>
      </w:r>
    </w:p>
    <w:p>
      <w:pPr>
        <w:widowControl/>
        <w:spacing w:line="420" w:lineRule="exact"/>
        <w:ind w:firstLine="482"/>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工作范围——南校区行政办公楼（24小时）、良材教学楼、文科楼、灼瑞科技馆、土建系实训基地（24小时）、综合楼、实训楼、教学实训实验1号楼、北校区综合教学楼、北校区实训大楼、北校区AB栋和公寓楼学生宿舍区（24小时）、北校区一二三号楼学生宿舍区（24小时）。其中，南校区行政办公楼、南校区土建系实训基地、北校区AB栋和公寓楼学生宿舍区、北校区一二三号楼学生宿舍区须配备楼宇门卫人员，其余有需要的楼宇配备教室管理人员。</w:t>
      </w:r>
    </w:p>
    <w:p>
      <w:pPr>
        <w:widowControl/>
        <w:numPr>
          <w:ilvl w:val="0"/>
          <w:numId w:val="0"/>
        </w:numPr>
        <w:spacing w:line="420" w:lineRule="exact"/>
        <w:ind w:firstLine="480" w:firstLineChars="20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lang w:val="en-US" w:eastAsia="zh-CN"/>
        </w:rPr>
        <w:t>2.</w:t>
      </w:r>
      <w:r>
        <w:rPr>
          <w:rFonts w:hint="eastAsia" w:ascii="宋体" w:hAnsi="宋体" w:eastAsia="宋体" w:cs="宋体"/>
          <w:color w:val="FF0000"/>
          <w:kern w:val="0"/>
          <w:sz w:val="24"/>
          <w:szCs w:val="24"/>
        </w:rPr>
        <w:t>水电工岗，日常零星维修岗（含水、电、木等），水泵管理岗，配备人员不少于4人（其中电梯安全岗1人），以上岗位要求24小时在岗。</w:t>
      </w:r>
    </w:p>
    <w:p>
      <w:pPr>
        <w:widowControl/>
        <w:numPr>
          <w:ilvl w:val="0"/>
          <w:numId w:val="0"/>
        </w:numPr>
        <w:spacing w:line="420" w:lineRule="exact"/>
        <w:ind w:firstLine="480" w:firstLineChars="20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lang w:val="en-US" w:eastAsia="zh-CN"/>
        </w:rPr>
        <w:t>3.</w:t>
      </w:r>
      <w:r>
        <w:rPr>
          <w:rFonts w:hint="eastAsia" w:ascii="宋体" w:hAnsi="宋体" w:eastAsia="宋体" w:cs="宋体"/>
          <w:color w:val="FF0000"/>
          <w:kern w:val="0"/>
          <w:sz w:val="24"/>
          <w:szCs w:val="24"/>
        </w:rPr>
        <w:t>保洁岗配备32人（其中南校区学生宿舍区保洁岗不少于7人）。</w:t>
      </w:r>
    </w:p>
    <w:p>
      <w:pPr>
        <w:widowControl/>
        <w:numPr>
          <w:ilvl w:val="0"/>
          <w:numId w:val="0"/>
        </w:numPr>
        <w:spacing w:line="420" w:lineRule="exact"/>
        <w:ind w:firstLine="480" w:firstLineChars="20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lang w:val="en-US" w:eastAsia="zh-CN"/>
        </w:rPr>
        <w:t>4.</w:t>
      </w:r>
      <w:r>
        <w:rPr>
          <w:rFonts w:hint="eastAsia" w:ascii="宋体" w:hAnsi="宋体" w:eastAsia="宋体" w:cs="宋体"/>
          <w:color w:val="FF0000"/>
          <w:kern w:val="0"/>
          <w:sz w:val="24"/>
          <w:szCs w:val="24"/>
        </w:rPr>
        <w:t>绿化养护岗配备8人。</w:t>
      </w:r>
    </w:p>
    <w:p>
      <w:pPr>
        <w:widowControl/>
        <w:numPr>
          <w:ilvl w:val="0"/>
          <w:numId w:val="0"/>
        </w:numPr>
        <w:spacing w:line="420" w:lineRule="exact"/>
        <w:ind w:firstLine="480" w:firstLineChars="20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lang w:val="en-US" w:eastAsia="zh-CN"/>
        </w:rPr>
        <w:t>5.</w:t>
      </w:r>
      <w:r>
        <w:rPr>
          <w:rFonts w:hint="eastAsia" w:ascii="宋体" w:hAnsi="宋体" w:eastAsia="宋体" w:cs="宋体"/>
          <w:color w:val="FF0000"/>
          <w:kern w:val="0"/>
          <w:sz w:val="24"/>
          <w:szCs w:val="24"/>
        </w:rPr>
        <w:t>会务服务配备2人。</w:t>
      </w:r>
    </w:p>
    <w:p>
      <w:pPr>
        <w:widowControl/>
        <w:numPr>
          <w:ilvl w:val="0"/>
          <w:numId w:val="0"/>
        </w:numPr>
        <w:spacing w:line="420" w:lineRule="exact"/>
        <w:ind w:firstLine="480" w:firstLineChars="20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lang w:val="en-US" w:eastAsia="zh-CN"/>
        </w:rPr>
        <w:t>6.</w:t>
      </w:r>
      <w:r>
        <w:rPr>
          <w:rFonts w:hint="eastAsia" w:ascii="宋体" w:hAnsi="宋体" w:eastAsia="宋体" w:cs="宋体"/>
          <w:color w:val="FF0000"/>
          <w:kern w:val="0"/>
          <w:sz w:val="24"/>
          <w:szCs w:val="24"/>
        </w:rPr>
        <w:t>项目经理等综合管理岗4人。</w:t>
      </w:r>
    </w:p>
    <w:p>
      <w:pPr>
        <w:widowControl/>
        <w:spacing w:line="420" w:lineRule="exact"/>
        <w:ind w:firstLine="482"/>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以上所有岗位（含管理岗）配备总人数不少于70人</w:t>
      </w:r>
    </w:p>
    <w:p>
      <w:pPr>
        <w:spacing w:line="440" w:lineRule="exact"/>
        <w:ind w:firstLine="555"/>
        <w:rPr>
          <w:rFonts w:hint="eastAsia" w:ascii="宋体" w:hAnsi="宋体" w:eastAsia="宋体" w:cs="宋体"/>
          <w:b/>
          <w:color w:val="FF0000"/>
          <w:sz w:val="24"/>
          <w:szCs w:val="24"/>
        </w:rPr>
      </w:pPr>
      <w:r>
        <w:rPr>
          <w:rFonts w:hint="eastAsia" w:ascii="宋体" w:hAnsi="宋体" w:eastAsia="宋体" w:cs="宋体"/>
          <w:b/>
          <w:color w:val="FF0000"/>
          <w:sz w:val="24"/>
          <w:szCs w:val="24"/>
          <w:lang w:eastAsia="zh-CN"/>
        </w:rPr>
        <w:t>四、</w:t>
      </w:r>
      <w:r>
        <w:rPr>
          <w:rFonts w:hint="eastAsia" w:ascii="宋体" w:hAnsi="宋体" w:eastAsia="宋体" w:cs="宋体"/>
          <w:b/>
          <w:color w:val="FF0000"/>
          <w:sz w:val="24"/>
          <w:szCs w:val="24"/>
        </w:rPr>
        <w:t>物业服务主要内容：</w:t>
      </w:r>
    </w:p>
    <w:p>
      <w:pPr>
        <w:spacing w:line="440" w:lineRule="exact"/>
        <w:ind w:firstLine="55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1.</w:t>
      </w:r>
      <w:r>
        <w:rPr>
          <w:rFonts w:hint="eastAsia" w:ascii="宋体" w:hAnsi="宋体" w:eastAsia="宋体" w:cs="宋体"/>
          <w:color w:val="FF0000"/>
          <w:sz w:val="24"/>
          <w:szCs w:val="24"/>
        </w:rPr>
        <w:t>保洁服务：包括各类型地面、地下室、墙面、门窗、天棚、屋面的清洗、清扫，家俱保洁和各种管道的疏通。</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rPr>
        <w:t>水电五金木工单项材料费300元（含300元）以内包工包料维修</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3.</w:t>
      </w:r>
      <w:r>
        <w:rPr>
          <w:rFonts w:hint="eastAsia" w:ascii="宋体" w:hAnsi="宋体" w:eastAsia="宋体" w:cs="宋体"/>
          <w:color w:val="FF0000"/>
          <w:sz w:val="24"/>
          <w:szCs w:val="24"/>
        </w:rPr>
        <w:t>垃圾清运（绿化垃圾，生活垃圾）</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4.</w:t>
      </w:r>
      <w:r>
        <w:rPr>
          <w:rFonts w:hint="eastAsia" w:ascii="宋体" w:hAnsi="宋体" w:eastAsia="宋体" w:cs="宋体"/>
          <w:color w:val="FF0000"/>
          <w:sz w:val="24"/>
          <w:szCs w:val="24"/>
        </w:rPr>
        <w:t>绿地养护管理服务</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5.</w:t>
      </w:r>
      <w:r>
        <w:rPr>
          <w:rFonts w:hint="eastAsia" w:ascii="宋体" w:hAnsi="宋体" w:eastAsia="宋体" w:cs="宋体"/>
          <w:color w:val="FF0000"/>
          <w:sz w:val="24"/>
          <w:szCs w:val="24"/>
        </w:rPr>
        <w:t>水泵设备日常巡查和保养，柴油发电机、高低压变配电设备管理和维护，电梯的巡查和保洁。</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6.</w:t>
      </w:r>
      <w:r>
        <w:rPr>
          <w:rFonts w:hint="eastAsia" w:ascii="宋体" w:hAnsi="宋体" w:eastAsia="宋体" w:cs="宋体"/>
          <w:color w:val="FF0000"/>
          <w:sz w:val="24"/>
          <w:szCs w:val="24"/>
        </w:rPr>
        <w:t>保持化粪池畅通，每年清掏清运一次。蓄水池清洗并送化验。</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7.</w:t>
      </w:r>
      <w:r>
        <w:rPr>
          <w:rFonts w:hint="eastAsia" w:ascii="宋体" w:hAnsi="宋体" w:eastAsia="宋体" w:cs="宋体"/>
          <w:color w:val="FF0000"/>
          <w:sz w:val="24"/>
          <w:szCs w:val="24"/>
        </w:rPr>
        <w:t>楼宇门岗服务</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8.</w:t>
      </w:r>
      <w:r>
        <w:rPr>
          <w:rFonts w:hint="eastAsia" w:ascii="宋体" w:hAnsi="宋体" w:eastAsia="宋体" w:cs="宋体"/>
          <w:color w:val="FF0000"/>
          <w:sz w:val="24"/>
          <w:szCs w:val="24"/>
        </w:rPr>
        <w:t>会务服务</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北校区综合教学楼、一至六幢学生宿舍等7处。</w:t>
      </w:r>
    </w:p>
    <w:p>
      <w:pPr>
        <w:spacing w:line="440" w:lineRule="exact"/>
        <w:ind w:firstLine="482" w:firstLineChars="200"/>
        <w:rPr>
          <w:rFonts w:hint="eastAsia" w:ascii="宋体" w:hAnsi="宋体" w:eastAsia="宋体" w:cs="宋体"/>
          <w:b/>
          <w:color w:val="FF0000"/>
          <w:sz w:val="24"/>
          <w:szCs w:val="24"/>
        </w:rPr>
      </w:pPr>
      <w:r>
        <w:rPr>
          <w:rFonts w:hint="eastAsia" w:ascii="宋体" w:hAnsi="宋体" w:eastAsia="宋体" w:cs="宋体"/>
          <w:b/>
          <w:color w:val="FF0000"/>
          <w:sz w:val="24"/>
          <w:szCs w:val="24"/>
          <w:lang w:eastAsia="zh-CN"/>
        </w:rPr>
        <w:t>五</w:t>
      </w:r>
      <w:r>
        <w:rPr>
          <w:rFonts w:hint="eastAsia" w:ascii="宋体" w:hAnsi="宋体" w:eastAsia="宋体" w:cs="宋体"/>
          <w:b/>
          <w:color w:val="FF0000"/>
          <w:sz w:val="24"/>
          <w:szCs w:val="24"/>
        </w:rPr>
        <w:t>、物业服务详细内容</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1．卫生保洁管理服务工作。</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负责包括各楼宇门厅、公共通道、楼梯、电梯轿厢、电线(缆)桥架、教师休息室、教室（含语音室、多媒体教室、阶梯教室）、阅览工作室、展览室、实验室、会议室、洗手间、内墙面、门窗、校道、球场、宣传栏、张贴栏等公共场所、部位的清洁卫生工作以及垃圾收集等，负责阳台、露台、屋面、地下室、校史馆、汇才湖、综合大楼大门外的雨披、大匠堂、郭申元纪念馆、操场的保洁，负责图书馆喷泉景观池、南校区学生宿舍景观区、南校区校前区公共环境的卫生保洁和维护管理。</w:t>
      </w:r>
    </w:p>
    <w:p>
      <w:pPr>
        <w:spacing w:line="440" w:lineRule="exact"/>
        <w:ind w:firstLine="480" w:firstLineChars="200"/>
        <w:jc w:val="left"/>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2.保养维修工作</w:t>
      </w:r>
    </w:p>
    <w:p>
      <w:pPr>
        <w:spacing w:line="440" w:lineRule="exact"/>
        <w:ind w:firstLine="480" w:firstLineChars="200"/>
        <w:jc w:val="left"/>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负责包括建筑物、构筑物、给排水设施设备、配供电设施设备、门窗、办公家具、课桌椅、讲台、黑板、电风扇的日常维修养护管理工作；根据设施设备日常管理及维修养护要求，保证公共设施的正常使用，上课下课铃声的调整和维护。负责管理范围内单项材料价格在人民币300元以内（含300元）包工包料的小型维修（主要指维修和更换灯泡、灯管、水龙头、电器、开关、电风扇、门锁、门窗、课桌椅；保障供水供电，做好节能管理工作，检查和处理水路的跑、冒、滴、漏现象；检查和处理漏电、非法拉电、偷电，并按天气变化做好公共照明用电开关时间调整，避免人为浪费现象，变配电房的维修和养护；更换部分水电管线、门、门栓、窗、玻璃、桌椅；疏通管道等）。较大维修项目即单项材料价格300元以上的维修项目应制订维修方案和预算，及时向学院报告，并由学院联系相关单位解决或委派物业公司实施解决，验收合格后按实向校方结算；每栋楼内设立报修电话，以全天候接待报修和加强巡视流动检查相结合的原则，主动做好服务工作。</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3.垃圾清运工作</w:t>
      </w:r>
    </w:p>
    <w:p>
      <w:pPr>
        <w:spacing w:line="440" w:lineRule="exact"/>
        <w:rPr>
          <w:rFonts w:hint="eastAsia" w:ascii="宋体" w:hAnsi="宋体" w:eastAsia="宋体" w:cs="宋体"/>
          <w:color w:val="FF0000"/>
          <w:sz w:val="24"/>
          <w:szCs w:val="24"/>
        </w:rPr>
      </w:pPr>
      <w:r>
        <w:rPr>
          <w:rFonts w:hint="eastAsia" w:ascii="宋体" w:hAnsi="宋体" w:eastAsia="宋体" w:cs="宋体"/>
          <w:color w:val="FF0000"/>
          <w:sz w:val="24"/>
          <w:szCs w:val="24"/>
        </w:rPr>
        <w:t>负责校园内所有生活垃圾和绿化垃圾的收集和清运。</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4.绿地养护管理工作</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负责校园内各类草地、绿篱、灌木、乔木的整型修剪，杂草拔除，苗木缺失的扦插、苗木的补植，松土、浇水、施肥、喷药、树干涂白、绿地保洁等日常养护管理工作。</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5. 水电管理</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（1）水泵的日常维护工作；做好校内水泵（生活给水、消防给水二次加压泵，地下室的污水泵）的保养与维护工作，并做好运行记录，保障全校及的正常供水。 </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（2）电梯保洁及管理工作。做好电梯的保养及保洁工作，做好电梯故障的报修和巡查登记工作，确保师生员工安全乘座。</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（3）配电房管理工作：操作人员持证上岗，达到国家供用电规定的巡查标准；掌握用电特点，安全、经济、合理地供用电，并建立档案。同时，负责日常用电设施、设备及管线、灯具的维护、保养与更换。</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（4）二次供水低位水池的日常养护工作。定时巡查，保障正常供水，水池每季度清洗消毒一次，同时做好水质送检并建立档案，确保水质符合卫生要求。</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6.化粪池及水沟疏通工作</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定时巡查登记，发现堵塞及时疏通，保障畅通。做好每年一次化粪池清掏和清运工作。</w:t>
      </w:r>
    </w:p>
    <w:p>
      <w:pPr>
        <w:widowControl/>
        <w:spacing w:line="440" w:lineRule="exact"/>
        <w:ind w:firstLine="470" w:firstLineChars="196"/>
        <w:rPr>
          <w:rFonts w:hint="eastAsia" w:ascii="宋体" w:hAnsi="宋体" w:eastAsia="宋体" w:cs="宋体"/>
          <w:color w:val="FF0000"/>
          <w:kern w:val="0"/>
          <w:sz w:val="24"/>
          <w:szCs w:val="24"/>
        </w:rPr>
      </w:pPr>
      <w:r>
        <w:rPr>
          <w:rFonts w:hint="eastAsia" w:ascii="宋体" w:hAnsi="宋体" w:eastAsia="宋体" w:cs="宋体"/>
          <w:color w:val="FF0000"/>
          <w:sz w:val="24"/>
          <w:szCs w:val="24"/>
        </w:rPr>
        <w:t>7.门岗服务</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（1）物业公司必须按下列岗位配备门岗，24小时值班。</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南校区行政办公楼、土建实训基地、北区学生宿舍1－3、北区学生宿舍4－6、北区教工宿舍等5处，学校提供门岗值班室。</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（2）门岗服务内容</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负责各行政、教学、教辅、生活楼宇的安全服务工作。做好各行政教学楼宇、教辅楼宇、北区学生宿舍门岗的安全值班和相关设施、设备的防火防盗工作，维护正常的教育教学、工作与生活秩序。</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8.会务服务标准</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(1)建立健全会务服务相关的各类记录、资料、制度等；</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(2)做好各类会议室及会议室配备设施设备的管理工作；</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(3)根据学校后勤及办公室相关规定，做好会议室安排和登记工作；</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(4)做好会议有关的会前准备、会中服务、会后整理工作（包括10套以内桌凳的搬运和布置工作），确保会议服务质量；</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(5)会务服务人员须经甲方面试审核同意后方可聘用。</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9.档案管理</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物业公司应做好档案工作，管理与楼宇物业相关的图纸及在管理过程中形成的各类记录、资料和制度。</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10.其它服务</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做好教师休息室和教室的管理服务工作（含语音室、多媒体教室、阶梯教室）和校园环境卫生的消毒，鼠害的毒杀。</w:t>
      </w:r>
    </w:p>
    <w:p>
      <w:pPr>
        <w:widowControl/>
        <w:spacing w:line="420" w:lineRule="exact"/>
        <w:ind w:firstLine="482"/>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11．凡属校园范围内但无明确其他管理部门的区域均属物业公司管理服务工作范围。</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12.特别服务</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遇重大节日活动、上级检查，按要求配合学校，无条件增加人力物力，延长保洁时间，做到人员、时间、效果三到位服务。</w:t>
      </w:r>
    </w:p>
    <w:p>
      <w:pPr>
        <w:spacing w:line="440" w:lineRule="exact"/>
        <w:ind w:firstLine="482" w:firstLineChars="200"/>
        <w:rPr>
          <w:rFonts w:hint="eastAsia" w:ascii="宋体" w:hAnsi="宋体" w:eastAsia="宋体" w:cs="宋体"/>
          <w:b/>
          <w:color w:val="FF0000"/>
          <w:sz w:val="24"/>
          <w:szCs w:val="24"/>
        </w:rPr>
      </w:pPr>
      <w:r>
        <w:rPr>
          <w:rFonts w:hint="eastAsia" w:ascii="宋体" w:hAnsi="宋体" w:eastAsia="宋体" w:cs="宋体"/>
          <w:b/>
          <w:color w:val="FF0000"/>
          <w:sz w:val="24"/>
          <w:szCs w:val="24"/>
          <w:lang w:eastAsia="zh-CN"/>
        </w:rPr>
        <w:t>六</w:t>
      </w:r>
      <w:r>
        <w:rPr>
          <w:rFonts w:hint="eastAsia" w:ascii="宋体" w:hAnsi="宋体" w:eastAsia="宋体" w:cs="宋体"/>
          <w:b/>
          <w:color w:val="FF0000"/>
          <w:sz w:val="24"/>
          <w:szCs w:val="24"/>
        </w:rPr>
        <w:t>、物业服务要求及标准</w:t>
      </w:r>
    </w:p>
    <w:p>
      <w:pPr>
        <w:spacing w:line="440" w:lineRule="exact"/>
        <w:ind w:firstLine="482" w:firstLineChars="200"/>
        <w:rPr>
          <w:rFonts w:hint="eastAsia" w:ascii="宋体" w:hAnsi="宋体" w:eastAsia="宋体" w:cs="宋体"/>
          <w:b/>
          <w:color w:val="FF0000"/>
          <w:sz w:val="24"/>
          <w:szCs w:val="24"/>
        </w:rPr>
      </w:pPr>
      <w:r>
        <w:rPr>
          <w:rFonts w:hint="eastAsia" w:ascii="宋体" w:hAnsi="宋体" w:eastAsia="宋体" w:cs="宋体"/>
          <w:b/>
          <w:color w:val="FF0000"/>
          <w:sz w:val="24"/>
          <w:szCs w:val="24"/>
        </w:rPr>
        <w:t>(一)设施设备日常维修保养工作要求及标准</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1.按设施设备日常维修养护要求，确保公共设施设备的正常使用。</w:t>
      </w:r>
    </w:p>
    <w:p>
      <w:pPr>
        <w:spacing w:line="440" w:lineRule="exact"/>
        <w:ind w:firstLine="470" w:firstLineChars="196"/>
        <w:rPr>
          <w:rFonts w:hint="eastAsia" w:ascii="宋体" w:hAnsi="宋体" w:eastAsia="宋体" w:cs="宋体"/>
          <w:color w:val="FF0000"/>
          <w:sz w:val="24"/>
          <w:szCs w:val="24"/>
        </w:rPr>
      </w:pPr>
      <w:r>
        <w:rPr>
          <w:rFonts w:hint="eastAsia" w:ascii="宋体" w:hAnsi="宋体" w:eastAsia="宋体" w:cs="宋体"/>
          <w:color w:val="FF0000"/>
          <w:sz w:val="24"/>
          <w:szCs w:val="24"/>
        </w:rPr>
        <w:t>2.做好每幢行政教学楼宇的房屋、门窗、办公家具、课桌椅、讲台、黑板、供水供电等公共设施的零星维修与保养工作，并做好运行记录，确保完好。维修要求：门窗、课桌椅、讲台、黑板的维修或更换应在5日内完成；水龙头、灯管、插座、开关等的更换及管道的疏通除特殊情况外应在当日完成；行政教学楼宇及教工宿舍公共设施的零修、急修应随报随修，及时完成；对影响正常教学、科研等正常工作的报修必须在10分钟内赶到现场进行抢修，完成时间最长不得超过24小时，并做好维修记录和回访；需特殊抢修的，应先作应急处理。在维修遇到疑难问题时，应及时向后勤管理处报告，取得甲方的配合，确保及时修复。</w:t>
      </w:r>
    </w:p>
    <w:p>
      <w:pPr>
        <w:spacing w:line="440" w:lineRule="exact"/>
        <w:ind w:firstLine="480" w:firstLineChars="200"/>
        <w:jc w:val="left"/>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3.教室（含多媒体教室）及实验室管理要求：</w:t>
      </w:r>
    </w:p>
    <w:p>
      <w:pPr>
        <w:spacing w:line="440" w:lineRule="exact"/>
        <w:ind w:firstLine="480" w:firstLineChars="200"/>
        <w:jc w:val="left"/>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1）学期开学前主动与学校教务处及各系确认每栋教学楼、实验楼的《课程表》，然后将确认的《课程表》转换成方便查阅和容易掌握的《教室、实验室开关时间表》，并严格按照《课程表》开、关教室（含多媒体教室）；及时供应教室的粉笔、粉笔擦并清理黑板槽沟（粉笔、粉笔擦由学院教务处提供）。</w:t>
      </w:r>
    </w:p>
    <w:p>
      <w:pPr>
        <w:spacing w:line="440" w:lineRule="exact"/>
        <w:ind w:firstLine="480" w:firstLineChars="200"/>
        <w:jc w:val="left"/>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负责教室、多媒体教室、计算机房及实验室的设备安全，负责多媒体教室（含多媒体设备柜）及公共实训场所的钥匙管理，钥匙管理人员必须按《课程表》在每节课前十五分钟打开教室（含多媒体教室），检查照明、卫生、教具摆放等是否符合要求并调整到位。涉及多媒体设备柜钥匙的，必须当面给上课教师发放钥匙；下课时，必须及时收回钥匙，协助督促上课教师填写使用记录本，如有问题及时反馈到相关的技术部门。</w:t>
      </w:r>
    </w:p>
    <w:p>
      <w:pPr>
        <w:spacing w:line="440" w:lineRule="exact"/>
        <w:ind w:firstLine="480" w:firstLineChars="200"/>
        <w:jc w:val="left"/>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3）下课后必须及时检查多媒体教室设备（含电脑、投影机、功率放大器、中控及电源总闸等）是否正常关闭，没正常关闭的设备应及时给予关闭，对照《课程表》查明未按规定使用多媒体设备的教师名单并将及时上报学校教务处和相应院系。</w:t>
      </w:r>
    </w:p>
    <w:p>
      <w:pPr>
        <w:spacing w:line="440" w:lineRule="exact"/>
        <w:ind w:firstLine="480" w:firstLineChars="200"/>
        <w:jc w:val="left"/>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4）教室当天、上午或下午不使用后，清洁工应及时将室内卫生打扫干净，同时必须清理多媒体讲台的灰尘和垃圾，确保讲台桌面和内部卫生整洁。做好卫生、将粉笔和黑板擦摆放到位后，并将照明、门窗关闭。</w:t>
      </w:r>
    </w:p>
    <w:p>
      <w:pPr>
        <w:spacing w:line="440" w:lineRule="exact"/>
        <w:ind w:firstLine="480" w:firstLineChars="200"/>
        <w:jc w:val="left"/>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（5）每半个月定时检查维护教室里的课桌椅，发现有损坏的课桌椅应及时维修，并禁止随意搬动教室里的课桌椅。</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4．电梯设备管理：做好电梯的保养及保洁工作，做好电梯故障的报修和巡查登记工作，确保师生员工安全乘座。</w:t>
      </w:r>
    </w:p>
    <w:p>
      <w:pPr>
        <w:widowControl/>
        <w:spacing w:line="420" w:lineRule="exact"/>
        <w:ind w:firstLine="482"/>
        <w:rPr>
          <w:rFonts w:hint="eastAsia" w:ascii="宋体" w:hAnsi="宋体" w:eastAsia="宋体" w:cs="宋体"/>
          <w:color w:val="FF0000"/>
          <w:kern w:val="0"/>
          <w:sz w:val="24"/>
          <w:szCs w:val="24"/>
        </w:rPr>
      </w:pPr>
      <w:r>
        <w:rPr>
          <w:rFonts w:hint="eastAsia" w:ascii="宋体" w:hAnsi="宋体" w:eastAsia="宋体" w:cs="宋体"/>
          <w:color w:val="FF0000"/>
          <w:sz w:val="24"/>
          <w:szCs w:val="24"/>
        </w:rPr>
        <w:t>5．配电房管理：</w:t>
      </w:r>
      <w:r>
        <w:rPr>
          <w:rFonts w:hint="eastAsia" w:ascii="宋体" w:hAnsi="宋体" w:eastAsia="宋体" w:cs="宋体"/>
          <w:color w:val="FF0000"/>
          <w:sz w:val="24"/>
          <w:szCs w:val="24"/>
        </w:rPr>
        <w:fldChar w:fldCharType="begin"/>
      </w:r>
      <w:r>
        <w:rPr>
          <w:rFonts w:hint="eastAsia" w:ascii="宋体" w:hAnsi="宋体" w:eastAsia="宋体" w:cs="宋体"/>
          <w:color w:val="FF0000"/>
          <w:sz w:val="24"/>
          <w:szCs w:val="24"/>
        </w:rPr>
        <w:instrText xml:space="preserve">= 1 \* GB3</w:instrText>
      </w:r>
      <w:r>
        <w:rPr>
          <w:rFonts w:hint="eastAsia" w:ascii="宋体" w:hAnsi="宋体" w:eastAsia="宋体" w:cs="宋体"/>
          <w:color w:val="FF0000"/>
          <w:sz w:val="24"/>
          <w:szCs w:val="24"/>
        </w:rPr>
        <w:fldChar w:fldCharType="separate"/>
      </w:r>
      <w:r>
        <w:rPr>
          <w:rFonts w:hint="eastAsia" w:ascii="宋体" w:hAnsi="宋体" w:eastAsia="宋体" w:cs="宋体"/>
          <w:color w:val="FF0000"/>
          <w:sz w:val="24"/>
          <w:szCs w:val="24"/>
        </w:rPr>
        <w:t>①</w:t>
      </w:r>
      <w:r>
        <w:rPr>
          <w:rFonts w:hint="eastAsia" w:ascii="宋体" w:hAnsi="宋体" w:eastAsia="宋体" w:cs="宋体"/>
          <w:color w:val="FF0000"/>
          <w:sz w:val="24"/>
          <w:szCs w:val="24"/>
        </w:rPr>
        <w:fldChar w:fldCharType="end"/>
      </w:r>
      <w:r>
        <w:rPr>
          <w:rFonts w:hint="eastAsia" w:ascii="宋体" w:hAnsi="宋体" w:eastAsia="宋体" w:cs="宋体"/>
          <w:color w:val="FF0000"/>
          <w:sz w:val="24"/>
          <w:szCs w:val="24"/>
        </w:rPr>
        <w:t>操作人员持证上岗，达到国家供用电规定的标准；掌握用电特点，安全、经济、合理地供电，</w:t>
      </w:r>
      <w:r>
        <w:rPr>
          <w:rFonts w:hint="eastAsia" w:ascii="宋体" w:hAnsi="宋体" w:eastAsia="宋体" w:cs="宋体"/>
          <w:color w:val="FF0000"/>
          <w:kern w:val="0"/>
          <w:sz w:val="24"/>
          <w:szCs w:val="24"/>
        </w:rPr>
        <w:t>并建立档案。同时，负责日常用电设施、设备及管线、灯具的维护、保养与更换；</w:t>
      </w:r>
      <w:r>
        <w:rPr>
          <w:rFonts w:hint="eastAsia" w:ascii="宋体" w:hAnsi="宋体" w:eastAsia="宋体" w:cs="宋体"/>
          <w:color w:val="FF0000"/>
          <w:sz w:val="24"/>
          <w:szCs w:val="24"/>
        </w:rPr>
        <w:t>检查非法拉电、偷电现象。根据季节变化做好公共照明用电开关时间调整，避免人为浪费；发生影响安全用电的情形应及时妥善处理，并立即通知甲方。</w:t>
      </w:r>
      <w:r>
        <w:rPr>
          <w:rFonts w:hint="eastAsia" w:ascii="宋体" w:hAnsi="宋体" w:eastAsia="宋体" w:cs="宋体"/>
          <w:color w:val="FF0000"/>
          <w:sz w:val="24"/>
          <w:szCs w:val="24"/>
        </w:rPr>
        <w:fldChar w:fldCharType="begin"/>
      </w:r>
      <w:r>
        <w:rPr>
          <w:rFonts w:hint="eastAsia" w:ascii="宋体" w:hAnsi="宋体" w:eastAsia="宋体" w:cs="宋体"/>
          <w:color w:val="FF0000"/>
          <w:sz w:val="24"/>
          <w:szCs w:val="24"/>
        </w:rPr>
        <w:instrText xml:space="preserve">= 2 \* GB3</w:instrText>
      </w:r>
      <w:r>
        <w:rPr>
          <w:rFonts w:hint="eastAsia" w:ascii="宋体" w:hAnsi="宋体" w:eastAsia="宋体" w:cs="宋体"/>
          <w:color w:val="FF0000"/>
          <w:sz w:val="24"/>
          <w:szCs w:val="24"/>
        </w:rPr>
        <w:fldChar w:fldCharType="separate"/>
      </w:r>
      <w:r>
        <w:rPr>
          <w:rFonts w:hint="eastAsia" w:ascii="宋体" w:hAnsi="宋体" w:eastAsia="宋体" w:cs="宋体"/>
          <w:color w:val="FF0000"/>
          <w:sz w:val="24"/>
          <w:szCs w:val="24"/>
        </w:rPr>
        <w:t>②</w:t>
      </w:r>
      <w:r>
        <w:rPr>
          <w:rFonts w:hint="eastAsia" w:ascii="宋体" w:hAnsi="宋体" w:eastAsia="宋体" w:cs="宋体"/>
          <w:color w:val="FF0000"/>
          <w:sz w:val="24"/>
          <w:szCs w:val="24"/>
        </w:rPr>
        <w:fldChar w:fldCharType="end"/>
      </w:r>
      <w:r>
        <w:rPr>
          <w:rFonts w:hint="eastAsia" w:ascii="宋体" w:hAnsi="宋体" w:eastAsia="宋体" w:cs="宋体"/>
          <w:color w:val="FF0000"/>
          <w:sz w:val="24"/>
          <w:szCs w:val="24"/>
        </w:rPr>
        <w:t>据柴油发电机使用说明书，做好柴油发电机使用操作与保养，每月启动发电机空载运行一次，每次半小时，并做好保养和运行记录。</w:t>
      </w:r>
      <w:r>
        <w:rPr>
          <w:rFonts w:hint="eastAsia" w:ascii="宋体" w:hAnsi="宋体" w:eastAsia="宋体" w:cs="宋体"/>
          <w:color w:val="FF0000"/>
          <w:sz w:val="24"/>
          <w:szCs w:val="24"/>
        </w:rPr>
        <w:fldChar w:fldCharType="begin"/>
      </w:r>
      <w:r>
        <w:rPr>
          <w:rFonts w:hint="eastAsia" w:ascii="宋体" w:hAnsi="宋体" w:eastAsia="宋体" w:cs="宋体"/>
          <w:color w:val="FF0000"/>
          <w:sz w:val="24"/>
          <w:szCs w:val="24"/>
        </w:rPr>
        <w:instrText xml:space="preserve">= 3 \* GB3</w:instrText>
      </w:r>
      <w:r>
        <w:rPr>
          <w:rFonts w:hint="eastAsia" w:ascii="宋体" w:hAnsi="宋体" w:eastAsia="宋体" w:cs="宋体"/>
          <w:color w:val="FF0000"/>
          <w:sz w:val="24"/>
          <w:szCs w:val="24"/>
        </w:rPr>
        <w:fldChar w:fldCharType="separate"/>
      </w:r>
      <w:r>
        <w:rPr>
          <w:rFonts w:hint="eastAsia" w:ascii="宋体" w:hAnsi="宋体" w:eastAsia="宋体" w:cs="宋体"/>
          <w:color w:val="FF0000"/>
          <w:sz w:val="24"/>
          <w:szCs w:val="24"/>
        </w:rPr>
        <w:t>③</w:t>
      </w:r>
      <w:r>
        <w:rPr>
          <w:rFonts w:hint="eastAsia" w:ascii="宋体" w:hAnsi="宋体" w:eastAsia="宋体" w:cs="宋体"/>
          <w:color w:val="FF0000"/>
          <w:sz w:val="24"/>
          <w:szCs w:val="24"/>
        </w:rPr>
        <w:fldChar w:fldCharType="end"/>
      </w:r>
      <w:r>
        <w:rPr>
          <w:rFonts w:hint="eastAsia" w:ascii="宋体" w:hAnsi="宋体" w:eastAsia="宋体" w:cs="宋体"/>
          <w:color w:val="FF0000"/>
          <w:sz w:val="24"/>
          <w:szCs w:val="24"/>
        </w:rPr>
        <w:t>配合教务处做好上下课铃声的调整和维护工作，确保教学秩序正常。</w:t>
      </w:r>
    </w:p>
    <w:p>
      <w:pPr>
        <w:widowControl/>
        <w:spacing w:line="420" w:lineRule="exact"/>
        <w:ind w:firstLine="482"/>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 xml:space="preserve">6.水泵的日常维护工作；做好校内水泵（生活给水、消防给水二次加压泵，地下室的污水泵）的保养与维护工作，并做好运行记录，保障全校的正常供水。 </w:t>
      </w:r>
    </w:p>
    <w:p>
      <w:pPr>
        <w:widowControl/>
        <w:spacing w:line="420" w:lineRule="exact"/>
        <w:ind w:firstLine="482"/>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 xml:space="preserve">室的污水泵）的保养与维护工作，并做好运行记录，保障全校及的正常供水。 </w:t>
      </w:r>
    </w:p>
    <w:p>
      <w:pPr>
        <w:widowControl/>
        <w:spacing w:line="420" w:lineRule="exact"/>
        <w:ind w:firstLine="482"/>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7.</w:t>
      </w:r>
      <w:r>
        <w:rPr>
          <w:rFonts w:hint="eastAsia" w:ascii="宋体" w:hAnsi="宋体" w:eastAsia="宋体" w:cs="宋体"/>
          <w:color w:val="FF0000"/>
          <w:sz w:val="24"/>
          <w:szCs w:val="24"/>
        </w:rPr>
        <w:t xml:space="preserve"> 二次供水低位水池的日常养护工作。定时巡查，保障正常供水，水池每季度清洗消毒一次，同时做好水质送检并建立档案，确保水质符合卫生要求。</w:t>
      </w:r>
    </w:p>
    <w:p>
      <w:pPr>
        <w:widowControl/>
        <w:spacing w:line="420" w:lineRule="exact"/>
        <w:ind w:firstLine="482"/>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8．化粪池及水沟疏通工作。定时巡查，及时疏通，保障畅通。</w:t>
      </w:r>
    </w:p>
    <w:p>
      <w:pPr>
        <w:widowControl/>
        <w:spacing w:line="420" w:lineRule="exact"/>
        <w:ind w:firstLine="482"/>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9.生活垃圾清运工作。定时清运，及时清运，清运至政府规定的地方倾倒。</w:t>
      </w:r>
    </w:p>
    <w:p>
      <w:pPr>
        <w:adjustRightInd w:val="0"/>
        <w:snapToGrid w:val="0"/>
        <w:spacing w:line="440" w:lineRule="exact"/>
        <w:rPr>
          <w:rFonts w:hint="eastAsia" w:ascii="宋体" w:hAnsi="宋体" w:eastAsia="宋体" w:cs="宋体"/>
          <w:color w:val="FF0000"/>
          <w:sz w:val="24"/>
          <w:szCs w:val="24"/>
        </w:rPr>
      </w:pPr>
    </w:p>
    <w:p>
      <w:pPr>
        <w:spacing w:line="440" w:lineRule="exact"/>
        <w:ind w:firstLine="482" w:firstLineChars="200"/>
        <w:jc w:val="left"/>
        <w:rPr>
          <w:rFonts w:hint="eastAsia" w:ascii="宋体" w:hAnsi="宋体" w:eastAsia="宋体" w:cs="宋体"/>
          <w:b/>
          <w:color w:val="FF0000"/>
          <w:kern w:val="0"/>
          <w:sz w:val="24"/>
          <w:szCs w:val="24"/>
        </w:rPr>
      </w:pPr>
      <w:r>
        <w:rPr>
          <w:rFonts w:hint="eastAsia" w:ascii="宋体" w:hAnsi="宋体" w:eastAsia="宋体" w:cs="宋体"/>
          <w:b/>
          <w:color w:val="FF0000"/>
          <w:kern w:val="0"/>
          <w:sz w:val="24"/>
          <w:szCs w:val="24"/>
        </w:rPr>
        <w:t>（二）卫生保洁服务工作标准</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确保学校校园干净、整洁、卫生，各类宣传标识齐全。清洁、保洁时间以不影响教学、科研工作为准则，实行清洁、保洁工作“零干扰”服务。</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1.管理区域和大楼内公共卫生每日清扫两次以上，拖净一次，并全天保持整洁；地面、楼梯无灰尘、无痰迹、无杂物、无积水（遇卫生打扫拖地和下雨积水时，必须设置“小心地滑”的警示牌，防止发生意外事故）；墙面及天花板无污迹、无蜘蛛网、无吊灰；门窗、楼梯扶手等清洁明亮无灰尘；洗手间厕所无臭味异味、无尿垢、畅通无堵塞；屋面无杂草、无垃圾、无积水、排水设施畅通；垃圾实行袋装并及时清运至指定地点。对屋面定期进行清扫，下水管道的疏通。</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2.按层、按幢合理设置果壳箱或垃圾桶，每日清运1次；垃圾袋装化，保持垃圾桶清洁、无异味。</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3.道路、广场、停车场、绿地、水沟等公共区域每日清扫1次；地下室或地下停车场，每日清扫1次，每月拖洗一次；电梯厅、楼道每日清扫1次，每半月拖洗1次；一层卫生间上下午各清洁3次；2—3层卫生间上下午各清洁2次；4—5层卫生间上下午各清洁1次；一层共用大厅每日拖洗2次；楼梯扶手每日擦洗1次；一楼大厅玻璃窗每月清洁1次；管理区域内路灯、楼道灯每季度清洁1次，并全天保持地面、楼梯等无灰尘、无痰迹、无杂物、无积水。</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4.教室、教师休息室等每天保洁2次，每周拖洗1次；保持课桌等设施排列摆放整齐统一，按时开关门窗、水电，及时清理课桌内垃圾、桌面清洁，保持墙面整洁，保证各教室按课表安排正常使用。</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5.图书馆每天清扫各层室内及卫生间的卫生，每周擦洗2次业务大厅的书架、书柜、桌椅、各类标志牌、照明灯具等，保证全馆整洁干净。</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6.实验室每周2次根据实验室管理人员的要求擦拭室内桌椅、设施设备、各种标志牌、照明灯具等，保持室内整洁干净。做好实验楼公共区域的环境卫生工作。</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7.根据开放使用情况做好学术报告厅会场及小会议室保洁工作；为学校重大会议、庆典、讲座、学术报告等活动进行物品搬运、会场布置、现场保洁、撤场清场等工作。</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8.教工宿舍区内的道路、广场、停车场、绿地、水沟等公共区域每日清扫2次，并全天保持地面、楼梯无灰尘、无痰迹、无杂物、无杂草、无积水；楼道每日清扫1次，每半月冲洗1次。</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9.学生宿舍区的道路、广场、绿地、水沟等公共区域每日清扫2次，并全天保持地面、楼梯无灰尘、无痰迹、无杂物、无杂草、无积水；楼道每日清扫1次，每半月冲洗1次；垃圾每天清理干净。</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10.学院内的公共场所、空地、广告牌位等的使用，必须按照学院的相关规定，严格执行审批制度；及时清理过期和未经学校批准的楼宇外立面、宣传栏、张贴栏、电话亭的污迹、悬挂的横幅、广告等。</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11.清扫绿化区域内各种树叶、纸屑、杂物和丢弃物等。主大门及通道旁的绿地保洁每天上、下午各1次；其它绿地保洁每天一次，确保绿地整洁、美观、四季常青，绿地设施完好无缺；做好爱绿护绿的宣传教育工作。</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12.共用雨、污水管道每半年疏通1次；雨、污水井每季度检查1次，视检查情况及时疏通；化粪池每两个月检查1次，发现异常及时处理。</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13.水塔、蓄水池、水箱，按规定做好日常保洁工作及保证日常供水工作。</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14.每月定期（特殊时期，服从学校安排，增加消杀次数）对校园环境的消毒工作及按需进行灭杀蚊虫、苍蝇、老鼠等四害的消杀工作。做到无滋生源；做好传染病的预防和防止传染病扩散的预案。</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15.加强学校围内的噪声污染管理，及时制止产生环境噪声污染的行为，确保正常的教学、科研、办公、学习和生活不受干扰。</w:t>
      </w:r>
    </w:p>
    <w:p>
      <w:pPr>
        <w:widowControl/>
        <w:spacing w:line="440" w:lineRule="exact"/>
        <w:jc w:val="left"/>
        <w:rPr>
          <w:rFonts w:hint="eastAsia" w:ascii="宋体" w:hAnsi="宋体" w:eastAsia="宋体" w:cs="宋体"/>
          <w:b/>
          <w:color w:val="FF0000"/>
          <w:kern w:val="0"/>
          <w:sz w:val="24"/>
          <w:szCs w:val="24"/>
        </w:rPr>
      </w:pPr>
      <w:r>
        <w:rPr>
          <w:rFonts w:hint="eastAsia" w:ascii="宋体" w:hAnsi="宋体" w:eastAsia="宋体" w:cs="宋体"/>
          <w:b/>
          <w:color w:val="FF0000"/>
          <w:sz w:val="24"/>
          <w:szCs w:val="24"/>
        </w:rPr>
        <w:t>（三）</w:t>
      </w:r>
      <w:r>
        <w:rPr>
          <w:rFonts w:hint="eastAsia" w:ascii="宋体" w:hAnsi="宋体" w:eastAsia="宋体" w:cs="宋体"/>
          <w:b/>
          <w:color w:val="FF0000"/>
          <w:kern w:val="0"/>
          <w:sz w:val="24"/>
          <w:szCs w:val="24"/>
        </w:rPr>
        <w:t>门岗工作标准</w:t>
      </w:r>
    </w:p>
    <w:p>
      <w:pPr>
        <w:widowControl/>
        <w:spacing w:line="440" w:lineRule="exact"/>
        <w:ind w:firstLine="480" w:firstLineChars="200"/>
        <w:jc w:val="left"/>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1.根据各楼宇的性质特点，制定相应的岗位责职与服务制度，并装裱上墙。</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2．应当选派经过业务培训的身体健康、60周岁以下男性（若需要女性岗位的需55周岁以下）的人员担任门卫工作。门卫工作人员必须严格遵纪守法，遵守学院的相关规章制度，严格执行学院保卫处规定的“门卫人员工作制度”，忠于职守，服从学院保卫处的指导、检查、督促；如有不合适担任门卫工作的人员，接到学院后勤处的通知后，物业公司应当在五个工作日内调换。</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3．各行政教学教辅楼宇、北区学生宿舍区门岗实行24小时值班制度。在各行政教学教辅楼宇、北区学生宿舍区主要出入口设置固定岗，并兼顾视线所及的其他范围；根据工作范围、安全防范重点、安全防范任务轻重及所属范围负责物资看护任务、开关门时间和频率，保障楼宇内部设施设备完好、物品安全、教学和科研秩序正常；按照学院防火、防盗、防洪、防冻、公共卫生等应急预案，定期进行培训、演练；对有监控的门岗，门卫人员还需要兼看监控，学会调试，及时发现可疑人员并报学院保卫处。</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4.人员凭证出入，做好来访登记制度。师生进出各楼宇凭校微、学生证、工作证等学校颁发的有效证件；外来人员进入学院各楼宇，须有学校工作人员引领，门岗工作人登记引领人姓名和引领的人数、来访目的；无学校人员引领则须进行登记，同时核对来访事由是否属实，对有疑问的及时通知巡逻保安员，以防闲杂人员、小商、小贩进入学院各楼宇。</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5.严格执行物品搬出制度。各楼宇门岗应在值班记录表上详细登记物品搬出时间、搬出人员、搬出物品种类和数量；行政教学楼宇内物品的位置移动、搬移，需学校相关工作人员认可。</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6.建立各行政教学楼宇内外公共设施设备、课桌椅等台帐管理制度。建立楼宇内外公共设施设备、课桌椅等台帐，各门岗应随时了解公共设施设备、办公家具、课桌椅等的运行（使用）、损坏情况，防止失窃，发现异常登记上报并采取相应措施。</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7.认真执行楼宇内各教室、会议室、学术报告厅、实验室的开关制度和寒、暑假期间部分封闭制度。会议室、学术报告厅、实验室等要求即用即开，完成卫生保洁后，即行关闭；寒、暑假期间，根据教学、科研活动安排，原则上教室、会议室、学术报告厅、实验室均封闭管理，每周定时进行一次设施设备巡查和卫生保洁。</w:t>
      </w:r>
    </w:p>
    <w:p>
      <w:pPr>
        <w:spacing w:line="440" w:lineRule="exact"/>
        <w:ind w:firstLine="482" w:firstLineChars="200"/>
        <w:rPr>
          <w:rFonts w:hint="eastAsia" w:ascii="宋体" w:hAnsi="宋体" w:eastAsia="宋体" w:cs="宋体"/>
          <w:b/>
          <w:color w:val="FF0000"/>
          <w:sz w:val="24"/>
          <w:szCs w:val="24"/>
        </w:rPr>
      </w:pPr>
      <w:r>
        <w:rPr>
          <w:rFonts w:hint="eastAsia" w:ascii="宋体" w:hAnsi="宋体" w:eastAsia="宋体" w:cs="宋体"/>
          <w:b/>
          <w:color w:val="FF0000"/>
          <w:sz w:val="24"/>
          <w:szCs w:val="24"/>
        </w:rPr>
        <w:t>（四）绿地养护管理要求及标准</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1.绿地养护管理人员至少配备</w:t>
      </w:r>
      <w:r>
        <w:rPr>
          <w:rFonts w:hint="eastAsia" w:ascii="宋体" w:hAnsi="宋体" w:eastAsia="宋体" w:cs="宋体"/>
          <w:b/>
          <w:color w:val="FF0000"/>
          <w:sz w:val="24"/>
          <w:szCs w:val="24"/>
        </w:rPr>
        <w:t>一</w:t>
      </w:r>
      <w:r>
        <w:rPr>
          <w:rFonts w:hint="eastAsia" w:ascii="宋体" w:hAnsi="宋体" w:eastAsia="宋体" w:cs="宋体"/>
          <w:color w:val="FF0000"/>
          <w:sz w:val="24"/>
          <w:szCs w:val="24"/>
        </w:rPr>
        <w:t>名园林高级技术工人，长期在校园对绿地进行专职管理，作为投标的基本要求之一，否则为无效投标，并报甲方备案。</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2.绿地管理标准：</w:t>
      </w:r>
    </w:p>
    <w:p>
      <w:pPr>
        <w:widowControl/>
        <w:shd w:val="clear" w:color="auto" w:fill="FFFFFF"/>
        <w:spacing w:line="440" w:lineRule="exact"/>
        <w:ind w:firstLine="482"/>
        <w:jc w:val="left"/>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1、绿化基本充分，植物配置一般，裸露土地不明显。</w:t>
      </w:r>
    </w:p>
    <w:p>
      <w:pPr>
        <w:widowControl/>
        <w:shd w:val="clear" w:color="auto" w:fill="FFFFFF"/>
        <w:spacing w:line="440" w:lineRule="exact"/>
        <w:ind w:firstLine="482"/>
        <w:jc w:val="left"/>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2、园林植物达到：</w:t>
      </w:r>
    </w:p>
    <w:p>
      <w:pPr>
        <w:widowControl/>
        <w:shd w:val="clear" w:color="auto" w:fill="FFFFFF"/>
        <w:spacing w:line="440" w:lineRule="exact"/>
        <w:ind w:firstLine="482"/>
        <w:jc w:val="left"/>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(1)生长势：基本正常。</w:t>
      </w:r>
    </w:p>
    <w:p>
      <w:pPr>
        <w:widowControl/>
        <w:shd w:val="clear" w:color="auto" w:fill="FFFFFF"/>
        <w:spacing w:line="440" w:lineRule="exact"/>
        <w:ind w:firstLine="482"/>
        <w:jc w:val="left"/>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(2)叶子基本正常：①叶色基本正常;②严重黄叶、焦叶、卷叶、带虫尿虫网灰尘的株数在10%以下;③被啃咬的叶片最严重的每株在20%以下。</w:t>
      </w:r>
    </w:p>
    <w:p>
      <w:pPr>
        <w:widowControl/>
        <w:shd w:val="clear" w:color="auto" w:fill="FFFFFF"/>
        <w:spacing w:line="440" w:lineRule="exact"/>
        <w:ind w:firstLine="482"/>
        <w:jc w:val="left"/>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(3)枝、干基本正常：①无明显枯枝、死杈：③有蛀干害虫的株数在10%以下;③介壳虫最严重处主枝主干上100平方厘米3头活虫以下，较细的枝条每尺长一段上在15头活虫以下，株数都在6%以下;④90%以上的树冠基本完整，有绿化效果。</w:t>
      </w:r>
    </w:p>
    <w:p>
      <w:pPr>
        <w:widowControl/>
        <w:shd w:val="clear" w:color="auto" w:fill="FFFFFF"/>
        <w:spacing w:line="440" w:lineRule="exact"/>
        <w:ind w:firstLine="482"/>
        <w:jc w:val="left"/>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(4)措施：按三级技术措施要求认真进行养护。</w:t>
      </w:r>
    </w:p>
    <w:p>
      <w:pPr>
        <w:widowControl/>
        <w:shd w:val="clear" w:color="auto" w:fill="FFFFFF"/>
        <w:spacing w:line="440" w:lineRule="exact"/>
        <w:ind w:firstLine="482"/>
        <w:jc w:val="left"/>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(5)行道树缺株在3%以下。</w:t>
      </w:r>
    </w:p>
    <w:p>
      <w:pPr>
        <w:widowControl/>
        <w:shd w:val="clear" w:color="auto" w:fill="FFFFFF"/>
        <w:spacing w:line="440" w:lineRule="exact"/>
        <w:ind w:firstLine="482"/>
        <w:jc w:val="left"/>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(6)草坪覆盖率达90%以上;草坪内杂草控制在30%以内;生长和颜色正常;每年修剪暖地型草1次以上，冷地型草6次以上。</w:t>
      </w:r>
    </w:p>
    <w:p>
      <w:pPr>
        <w:widowControl/>
        <w:shd w:val="clear" w:color="auto" w:fill="FFFFFF"/>
        <w:spacing w:line="440" w:lineRule="exact"/>
        <w:ind w:firstLine="482"/>
        <w:jc w:val="left"/>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3、行道树和绿地内无明显死树，树木修剪基本合理，能较好地解决树木与电线、建筑物、交通等之间的矛盾。</w:t>
      </w:r>
    </w:p>
    <w:p>
      <w:pPr>
        <w:widowControl/>
        <w:shd w:val="clear" w:color="auto" w:fill="FFFFFF"/>
        <w:spacing w:line="440" w:lineRule="exact"/>
        <w:ind w:firstLine="482"/>
        <w:jc w:val="left"/>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4、绿化生产垃圾主要地区和路段做到日产日清，其他地区能坚持在重大节日前突击清理绿地内的废弃物。</w:t>
      </w:r>
    </w:p>
    <w:p>
      <w:pPr>
        <w:widowControl/>
        <w:shd w:val="clear" w:color="auto" w:fill="FFFFFF"/>
        <w:spacing w:line="440" w:lineRule="exact"/>
        <w:ind w:firstLine="482"/>
        <w:jc w:val="left"/>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5、栏杆、园路和井盖等</w:t>
      </w:r>
      <w:r>
        <w:rPr>
          <w:rFonts w:hint="eastAsia" w:ascii="宋体" w:hAnsi="宋体" w:eastAsia="宋体" w:cs="宋体"/>
          <w:color w:val="FF0000"/>
          <w:sz w:val="24"/>
          <w:szCs w:val="24"/>
        </w:rPr>
        <w:fldChar w:fldCharType="begin"/>
      </w:r>
      <w:r>
        <w:rPr>
          <w:rFonts w:hint="eastAsia" w:ascii="宋体" w:hAnsi="宋体" w:eastAsia="宋体" w:cs="宋体"/>
          <w:color w:val="FF0000"/>
          <w:sz w:val="24"/>
          <w:szCs w:val="24"/>
        </w:rPr>
        <w:instrText xml:space="preserve"> HYPERLINK "https://baike.baidu.com/item/%E5%9B%AD%E6%9E%97%E8%AE%BE%E6%96%BD" \t "_blank" </w:instrText>
      </w:r>
      <w:r>
        <w:rPr>
          <w:rFonts w:hint="eastAsia" w:ascii="宋体" w:hAnsi="宋体" w:eastAsia="宋体" w:cs="宋体"/>
          <w:color w:val="FF0000"/>
          <w:sz w:val="24"/>
          <w:szCs w:val="24"/>
        </w:rPr>
        <w:fldChar w:fldCharType="separate"/>
      </w:r>
      <w:r>
        <w:rPr>
          <w:rFonts w:hint="eastAsia" w:ascii="宋体" w:hAnsi="宋体" w:eastAsia="宋体" w:cs="宋体"/>
          <w:color w:val="FF0000"/>
          <w:kern w:val="0"/>
          <w:sz w:val="24"/>
          <w:szCs w:val="24"/>
        </w:rPr>
        <w:t>园林设施</w:t>
      </w:r>
      <w:r>
        <w:rPr>
          <w:rFonts w:hint="eastAsia" w:ascii="宋体" w:hAnsi="宋体" w:eastAsia="宋体" w:cs="宋体"/>
          <w:color w:val="FF0000"/>
          <w:kern w:val="0"/>
          <w:sz w:val="24"/>
          <w:szCs w:val="24"/>
        </w:rPr>
        <w:fldChar w:fldCharType="end"/>
      </w:r>
      <w:r>
        <w:rPr>
          <w:rFonts w:hint="eastAsia" w:ascii="宋体" w:hAnsi="宋体" w:eastAsia="宋体" w:cs="宋体"/>
          <w:color w:val="FF0000"/>
          <w:kern w:val="0"/>
          <w:sz w:val="24"/>
          <w:szCs w:val="24"/>
        </w:rPr>
        <w:t>比较完整，能进行维护和油饰。</w:t>
      </w:r>
    </w:p>
    <w:p>
      <w:pPr>
        <w:widowControl/>
        <w:shd w:val="clear" w:color="auto" w:fill="FFFFFF"/>
        <w:spacing w:line="440" w:lineRule="exact"/>
        <w:ind w:firstLine="482"/>
        <w:jc w:val="left"/>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6、对人为破坏能及时进行处理。绿地内无堆物堆料、搭棚侵占等，行道树树干上钉栓刻画现象较少，树下无堆放石灰等对树木有烧伤、毒害的物质，无搭棚设摊、围墙圈占树等。</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3.绿化管理制度</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4.绿地管理的年度计划和月度作业计划</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5.绿化管理的月度考评标准与奖惩制度</w:t>
      </w:r>
    </w:p>
    <w:p>
      <w:pPr>
        <w:spacing w:line="440" w:lineRule="exact"/>
        <w:ind w:firstLine="482" w:firstLineChars="200"/>
        <w:rPr>
          <w:rFonts w:hint="eastAsia" w:ascii="宋体" w:hAnsi="宋体" w:eastAsia="宋体" w:cs="宋体"/>
          <w:b/>
          <w:color w:val="FF0000"/>
          <w:sz w:val="24"/>
          <w:szCs w:val="24"/>
        </w:rPr>
      </w:pPr>
      <w:r>
        <w:rPr>
          <w:rFonts w:hint="eastAsia" w:ascii="宋体" w:hAnsi="宋体" w:eastAsia="宋体" w:cs="宋体"/>
          <w:b/>
          <w:color w:val="FF0000"/>
          <w:sz w:val="24"/>
          <w:szCs w:val="24"/>
        </w:rPr>
        <w:t>（五）楼宇物业管理档案工作标准</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1.要求制定各楼宇相关的岗位职责、各楼宇管理制度，并装裱上墙。</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2.各楼宇的使用、登记管理，每月向甲方提交一份使用、登记管理资料，作为物业的一项考核内容。</w:t>
      </w:r>
    </w:p>
    <w:p>
      <w:pPr>
        <w:snapToGrid w:val="0"/>
        <w:spacing w:line="440" w:lineRule="exact"/>
        <w:ind w:firstLine="472" w:firstLineChars="196"/>
        <w:rPr>
          <w:rFonts w:hint="eastAsia" w:ascii="宋体" w:hAnsi="宋体" w:eastAsia="宋体" w:cs="宋体"/>
          <w:b/>
          <w:color w:val="FF0000"/>
          <w:sz w:val="24"/>
          <w:szCs w:val="24"/>
        </w:rPr>
      </w:pPr>
      <w:r>
        <w:rPr>
          <w:rFonts w:hint="eastAsia" w:ascii="宋体" w:hAnsi="宋体" w:eastAsia="宋体" w:cs="宋体"/>
          <w:b/>
          <w:color w:val="FF0000"/>
          <w:sz w:val="24"/>
          <w:szCs w:val="24"/>
        </w:rPr>
        <w:t>（六）专项协助管理服务要求</w:t>
      </w:r>
    </w:p>
    <w:p>
      <w:pPr>
        <w:snapToGrid w:val="0"/>
        <w:spacing w:line="440" w:lineRule="exact"/>
        <w:ind w:firstLine="470" w:firstLineChars="196"/>
        <w:rPr>
          <w:rFonts w:hint="eastAsia" w:ascii="宋体" w:hAnsi="宋体" w:eastAsia="宋体" w:cs="宋体"/>
          <w:color w:val="FF0000"/>
          <w:sz w:val="24"/>
          <w:szCs w:val="24"/>
        </w:rPr>
      </w:pPr>
      <w:r>
        <w:rPr>
          <w:rFonts w:hint="eastAsia" w:ascii="宋体" w:hAnsi="宋体" w:eastAsia="宋体" w:cs="宋体"/>
          <w:color w:val="FF0000"/>
          <w:sz w:val="24"/>
          <w:szCs w:val="24"/>
        </w:rPr>
        <w:t>1.协助安排教室、多媒体教室、实验室和会议室、学术报告厅等；根据学院教务处的安排，为教师上课提供辅助服务。</w:t>
      </w:r>
    </w:p>
    <w:p>
      <w:pPr>
        <w:snapToGrid w:val="0"/>
        <w:spacing w:line="440" w:lineRule="exact"/>
        <w:ind w:firstLine="480"/>
        <w:rPr>
          <w:rFonts w:hint="eastAsia" w:ascii="宋体" w:hAnsi="宋体" w:eastAsia="宋体" w:cs="宋体"/>
          <w:color w:val="FF0000"/>
          <w:sz w:val="24"/>
          <w:szCs w:val="24"/>
        </w:rPr>
      </w:pPr>
      <w:r>
        <w:rPr>
          <w:rFonts w:hint="eastAsia" w:ascii="宋体" w:hAnsi="宋体" w:eastAsia="宋体" w:cs="宋体"/>
          <w:color w:val="FF0000"/>
          <w:sz w:val="24"/>
          <w:szCs w:val="24"/>
        </w:rPr>
        <w:t>2.根据学校教务工作计划内容，协助安排好学校的各项学术报告、学术竞赛、参观接待活动，并做好现场配合工作；做好田径运动会、讲座、文艺演出、艺术比赛以及春游、郊游等活动的辅助工作；</w:t>
      </w:r>
    </w:p>
    <w:p>
      <w:pPr>
        <w:snapToGrid w:val="0"/>
        <w:spacing w:line="440" w:lineRule="exact"/>
        <w:ind w:firstLine="480"/>
        <w:rPr>
          <w:rFonts w:hint="eastAsia" w:ascii="宋体" w:hAnsi="宋体" w:eastAsia="宋体" w:cs="宋体"/>
          <w:color w:val="FF0000"/>
          <w:sz w:val="24"/>
          <w:szCs w:val="24"/>
        </w:rPr>
      </w:pPr>
      <w:r>
        <w:rPr>
          <w:rFonts w:hint="eastAsia" w:ascii="宋体" w:hAnsi="宋体" w:eastAsia="宋体" w:cs="宋体"/>
          <w:color w:val="FF0000"/>
          <w:sz w:val="24"/>
          <w:szCs w:val="24"/>
        </w:rPr>
        <w:t>3.设立温馨服务热线，24小时受理服务需求；定期征询学校师生意见，接受学校师生的监督和建议。</w:t>
      </w:r>
    </w:p>
    <w:p>
      <w:pPr>
        <w:spacing w:line="440" w:lineRule="exact"/>
        <w:ind w:firstLine="472" w:firstLineChars="196"/>
        <w:rPr>
          <w:rFonts w:hint="eastAsia" w:ascii="宋体" w:hAnsi="宋体" w:eastAsia="宋体" w:cs="宋体"/>
          <w:b/>
          <w:color w:val="FF0000"/>
          <w:sz w:val="24"/>
          <w:szCs w:val="24"/>
        </w:rPr>
      </w:pPr>
      <w:r>
        <w:rPr>
          <w:rFonts w:hint="eastAsia" w:ascii="宋体" w:hAnsi="宋体" w:eastAsia="宋体" w:cs="宋体"/>
          <w:b/>
          <w:color w:val="FF0000"/>
          <w:sz w:val="24"/>
          <w:szCs w:val="24"/>
        </w:rPr>
        <w:t>（七）其他管理服务操作要求</w:t>
      </w:r>
    </w:p>
    <w:p>
      <w:pPr>
        <w:spacing w:line="440" w:lineRule="exact"/>
        <w:ind w:firstLine="470" w:firstLineChars="196"/>
        <w:rPr>
          <w:rFonts w:hint="eastAsia" w:ascii="宋体" w:hAnsi="宋体" w:eastAsia="宋体" w:cs="宋体"/>
          <w:color w:val="FF0000"/>
          <w:sz w:val="24"/>
          <w:szCs w:val="24"/>
        </w:rPr>
      </w:pPr>
      <w:r>
        <w:rPr>
          <w:rFonts w:hint="eastAsia" w:ascii="宋体" w:hAnsi="宋体" w:eastAsia="宋体" w:cs="宋体"/>
          <w:color w:val="FF0000"/>
          <w:sz w:val="24"/>
          <w:szCs w:val="24"/>
        </w:rPr>
        <w:t>1.按物业管理规范要求，做好属于物业管理范围内的管理服务工作和学校临时委托的应急工作。</w:t>
      </w:r>
    </w:p>
    <w:p>
      <w:pPr>
        <w:spacing w:line="440" w:lineRule="exact"/>
        <w:ind w:firstLine="470" w:firstLineChars="196"/>
        <w:rPr>
          <w:rFonts w:hint="eastAsia" w:ascii="宋体" w:hAnsi="宋体" w:eastAsia="宋体" w:cs="宋体"/>
          <w:b/>
          <w:color w:val="FF0000"/>
          <w:sz w:val="24"/>
          <w:szCs w:val="24"/>
        </w:rPr>
      </w:pPr>
      <w:r>
        <w:rPr>
          <w:rFonts w:hint="eastAsia" w:ascii="宋体" w:hAnsi="宋体" w:eastAsia="宋体" w:cs="宋体"/>
          <w:color w:val="FF0000"/>
          <w:sz w:val="24"/>
          <w:szCs w:val="24"/>
        </w:rPr>
        <w:t>2.制订各种意外事故(防盗、防洪、防冻、公共卫生等)的应急处置预案，及时发现和处理各种安全隐患，迅速、有效、恰当处理突发事件。</w:t>
      </w:r>
    </w:p>
    <w:p>
      <w:pPr>
        <w:spacing w:line="440" w:lineRule="exact"/>
        <w:ind w:firstLine="470" w:firstLineChars="196"/>
        <w:rPr>
          <w:rFonts w:hint="eastAsia" w:ascii="宋体" w:hAnsi="宋体" w:eastAsia="宋体" w:cs="宋体"/>
          <w:b/>
          <w:color w:val="FF0000"/>
          <w:sz w:val="24"/>
          <w:szCs w:val="24"/>
        </w:rPr>
      </w:pPr>
      <w:r>
        <w:rPr>
          <w:rFonts w:hint="eastAsia" w:ascii="宋体" w:hAnsi="宋体" w:eastAsia="宋体" w:cs="宋体"/>
          <w:color w:val="FF0000"/>
          <w:sz w:val="24"/>
          <w:szCs w:val="24"/>
        </w:rPr>
        <w:t>3.物业公司根据学校委托管理的内容和要求，遵循服务、管理、育人三位一体的原则制订相应的计划，建立和完善物业管理服务的有效机制，做到规范制度、规范管理、规范服务，积极开展优质服务和精神文明创建活动，形成良好的育人和教学环境。</w:t>
      </w:r>
    </w:p>
    <w:p>
      <w:pPr>
        <w:spacing w:line="440" w:lineRule="exact"/>
        <w:ind w:firstLine="470" w:firstLineChars="196"/>
        <w:rPr>
          <w:rFonts w:hint="eastAsia" w:ascii="宋体" w:hAnsi="宋体" w:eastAsia="宋体" w:cs="宋体"/>
          <w:color w:val="FF0000"/>
          <w:sz w:val="24"/>
          <w:szCs w:val="24"/>
        </w:rPr>
      </w:pPr>
      <w:r>
        <w:rPr>
          <w:rFonts w:hint="eastAsia" w:ascii="宋体" w:hAnsi="宋体" w:eastAsia="宋体" w:cs="宋体"/>
          <w:color w:val="FF0000"/>
          <w:sz w:val="24"/>
          <w:szCs w:val="24"/>
        </w:rPr>
        <w:t>4.重视做好物业管理和服务人员的思想教育工作，提高他们的管理服务素质和水平；牢固树立“窗口”和“形象”意识，深入开展“三优一满意”活动，以优美的环境、优良的作风、优质的服务，让师生员工满意。</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5.坚持“以师生为本”、人性化管理和人性化服务的原则，在确保“硬服务”质量的同时，要增加“软服务”的含量，全心全意为学院和全体师生员工服务；要想师生之所想，想师生之未想，为广大师生员工提供一个舒适、整洁、文明的学习、工作、生活环境；要融入现代管理的思想，正确处理管理服务与经营之间的关系，做到人员到位、管理到位、服务到位；要运用科学的管理和优良的服务促进业服务能力的不断提高，为完善管理积累经验。</w:t>
      </w:r>
    </w:p>
    <w:p>
      <w:pPr>
        <w:spacing w:line="440" w:lineRule="exact"/>
        <w:ind w:firstLine="482" w:firstLineChars="200"/>
        <w:rPr>
          <w:rFonts w:hint="eastAsia" w:ascii="宋体" w:hAnsi="宋体" w:eastAsia="宋体" w:cs="宋体"/>
          <w:b/>
          <w:color w:val="FF0000"/>
          <w:sz w:val="24"/>
          <w:szCs w:val="24"/>
        </w:rPr>
      </w:pPr>
      <w:r>
        <w:rPr>
          <w:rFonts w:hint="eastAsia" w:ascii="宋体" w:hAnsi="宋体" w:eastAsia="宋体" w:cs="宋体"/>
          <w:b/>
          <w:color w:val="FF0000"/>
          <w:sz w:val="24"/>
          <w:szCs w:val="24"/>
          <w:lang w:eastAsia="zh-CN"/>
        </w:rPr>
        <w:t>七</w:t>
      </w:r>
      <w:r>
        <w:rPr>
          <w:rFonts w:hint="eastAsia" w:ascii="宋体" w:hAnsi="宋体" w:eastAsia="宋体" w:cs="宋体"/>
          <w:b/>
          <w:color w:val="FF0000"/>
          <w:sz w:val="24"/>
          <w:szCs w:val="24"/>
        </w:rPr>
        <w:t>、物业服务应达到的各项指标</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1.杜绝火灾责任事故，杜绝刑事案件；</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2.环境卫生、清洁率达98%以上；</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3.智能化系统运行正常率100%；</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4.零修、报修及时率98%，返修率小于2%；</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5.服务有效投诉小于1%，处理率100%；</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6.服务满意率95%以上。</w:t>
      </w:r>
    </w:p>
    <w:p>
      <w:pPr>
        <w:spacing w:line="440" w:lineRule="exact"/>
        <w:ind w:firstLine="472" w:firstLineChars="196"/>
        <w:rPr>
          <w:rFonts w:hint="eastAsia" w:ascii="宋体" w:hAnsi="宋体" w:eastAsia="宋体" w:cs="宋体"/>
          <w:b/>
          <w:color w:val="FF0000"/>
          <w:sz w:val="24"/>
          <w:szCs w:val="24"/>
        </w:rPr>
      </w:pPr>
      <w:r>
        <w:rPr>
          <w:rFonts w:hint="eastAsia" w:ascii="宋体" w:hAnsi="宋体" w:eastAsia="宋体" w:cs="宋体"/>
          <w:b/>
          <w:color w:val="FF0000"/>
          <w:sz w:val="24"/>
          <w:szCs w:val="24"/>
          <w:lang w:eastAsia="zh-CN"/>
        </w:rPr>
        <w:t>八</w:t>
      </w:r>
      <w:r>
        <w:rPr>
          <w:rFonts w:hint="eastAsia" w:ascii="宋体" w:hAnsi="宋体" w:eastAsia="宋体" w:cs="宋体"/>
          <w:b/>
          <w:color w:val="FF0000"/>
          <w:sz w:val="24"/>
          <w:szCs w:val="24"/>
        </w:rPr>
        <w:t>、物业服务费</w:t>
      </w:r>
    </w:p>
    <w:p>
      <w:pPr>
        <w:spacing w:line="440" w:lineRule="exact"/>
        <w:ind w:firstLine="480" w:firstLineChars="200"/>
        <w:rPr>
          <w:rFonts w:hint="eastAsia" w:ascii="宋体" w:hAnsi="宋体" w:eastAsia="宋体" w:cs="宋体"/>
          <w:b/>
          <w:color w:val="FF0000"/>
          <w:sz w:val="24"/>
          <w:szCs w:val="24"/>
        </w:rPr>
      </w:pPr>
      <w:r>
        <w:rPr>
          <w:rFonts w:hint="eastAsia" w:ascii="宋体" w:hAnsi="宋体" w:eastAsia="宋体" w:cs="宋体"/>
          <w:color w:val="FF0000"/>
          <w:sz w:val="24"/>
          <w:szCs w:val="24"/>
        </w:rPr>
        <w:t>（一）物业服务费实行包干制，含政府相关部门收取的费用。</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（二）此费用不包括</w:t>
      </w:r>
    </w:p>
    <w:p>
      <w:pPr>
        <w:spacing w:line="440" w:lineRule="exact"/>
        <w:ind w:firstLine="540" w:firstLineChars="225"/>
        <w:rPr>
          <w:rFonts w:hint="eastAsia" w:ascii="宋体" w:hAnsi="宋体" w:eastAsia="宋体" w:cs="宋体"/>
          <w:color w:val="FF0000"/>
          <w:sz w:val="24"/>
          <w:szCs w:val="24"/>
        </w:rPr>
      </w:pPr>
      <w:r>
        <w:rPr>
          <w:rFonts w:hint="eastAsia" w:ascii="宋体" w:hAnsi="宋体" w:eastAsia="宋体" w:cs="宋体"/>
          <w:color w:val="FF0000"/>
          <w:sz w:val="24"/>
          <w:szCs w:val="24"/>
        </w:rPr>
        <w:t>1．空调的保养、清洗及维修费用。</w:t>
      </w:r>
    </w:p>
    <w:p>
      <w:pPr>
        <w:spacing w:line="440" w:lineRule="exact"/>
        <w:ind w:firstLine="540" w:firstLineChars="225"/>
        <w:rPr>
          <w:rFonts w:hint="eastAsia" w:ascii="宋体" w:hAnsi="宋体" w:eastAsia="宋体" w:cs="宋体"/>
          <w:color w:val="FF0000"/>
          <w:sz w:val="24"/>
          <w:szCs w:val="24"/>
        </w:rPr>
      </w:pPr>
      <w:r>
        <w:rPr>
          <w:rFonts w:hint="eastAsia" w:ascii="宋体" w:hAnsi="宋体" w:eastAsia="宋体" w:cs="宋体"/>
          <w:color w:val="FF0000"/>
          <w:sz w:val="24"/>
          <w:szCs w:val="24"/>
        </w:rPr>
        <w:t>2．电梯、水泵等专项设备的保养、维修、年检费用。</w:t>
      </w:r>
    </w:p>
    <w:p>
      <w:pPr>
        <w:spacing w:line="440" w:lineRule="exact"/>
        <w:ind w:firstLine="540" w:firstLineChars="225"/>
        <w:rPr>
          <w:rFonts w:hint="eastAsia" w:ascii="宋体" w:hAnsi="宋体" w:eastAsia="宋体" w:cs="宋体"/>
          <w:color w:val="FF0000"/>
          <w:sz w:val="24"/>
          <w:szCs w:val="24"/>
        </w:rPr>
      </w:pPr>
      <w:r>
        <w:rPr>
          <w:rFonts w:hint="eastAsia" w:ascii="宋体" w:hAnsi="宋体" w:eastAsia="宋体" w:cs="宋体"/>
          <w:color w:val="FF0000"/>
          <w:sz w:val="24"/>
          <w:szCs w:val="24"/>
        </w:rPr>
        <w:t>3．清洁、绿化、维修等的公共用水用电费用。</w:t>
      </w:r>
    </w:p>
    <w:p>
      <w:pPr>
        <w:spacing w:line="440" w:lineRule="exact"/>
        <w:ind w:firstLine="480" w:firstLineChars="200"/>
        <w:rPr>
          <w:rFonts w:hint="eastAsia" w:ascii="宋体" w:hAnsi="宋体" w:eastAsia="宋体" w:cs="宋体"/>
          <w:color w:val="FF0000"/>
          <w:kern w:val="0"/>
          <w:sz w:val="24"/>
          <w:szCs w:val="24"/>
        </w:rPr>
      </w:pPr>
      <w:r>
        <w:rPr>
          <w:rFonts w:hint="eastAsia" w:ascii="宋体" w:hAnsi="宋体" w:eastAsia="宋体" w:cs="宋体"/>
          <w:color w:val="FF0000"/>
          <w:sz w:val="24"/>
          <w:szCs w:val="24"/>
        </w:rPr>
        <w:t>（三）</w:t>
      </w:r>
      <w:r>
        <w:rPr>
          <w:rFonts w:hint="eastAsia" w:ascii="宋体" w:hAnsi="宋体" w:eastAsia="宋体" w:cs="宋体"/>
          <w:color w:val="FF0000"/>
          <w:kern w:val="0"/>
          <w:sz w:val="24"/>
          <w:szCs w:val="24"/>
        </w:rPr>
        <w:t>招聘员工工资、福利要求</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1.物业公司应按国家有关法律、法规要求的标准确保员工工资等福利。员工工资、加班费、福利费、住房公积金、工伤保险费、养老保险费、生育保险费、医疗保险费、失业保险费等在中标后应认真兑现执行，员工的工资应高于龙岩市新罗区最低工资标准。</w:t>
      </w:r>
    </w:p>
    <w:p>
      <w:pPr>
        <w:spacing w:line="440" w:lineRule="exact"/>
        <w:ind w:left="120" w:leftChars="57" w:right="-159" w:firstLine="360" w:firstLineChars="150"/>
        <w:rPr>
          <w:rFonts w:hint="eastAsia" w:ascii="宋体" w:hAnsi="宋体" w:eastAsia="宋体" w:cs="宋体"/>
          <w:color w:val="FF0000"/>
          <w:sz w:val="24"/>
          <w:szCs w:val="24"/>
        </w:rPr>
      </w:pPr>
      <w:r>
        <w:rPr>
          <w:rFonts w:hint="eastAsia" w:ascii="宋体" w:hAnsi="宋体" w:eastAsia="宋体" w:cs="宋体"/>
          <w:color w:val="FF0000"/>
          <w:sz w:val="24"/>
          <w:szCs w:val="24"/>
        </w:rPr>
        <w:t>2.全部服务人员的工作时间应严格按国家有关法律、法规要求的标准执行（每周工作时间不超40小时，因工作原因产生的加班（含节假日加班）应严格按国家有关法律、法规要求的标准给付员工加班薪资）。</w:t>
      </w:r>
    </w:p>
    <w:p>
      <w:pPr>
        <w:spacing w:line="440" w:lineRule="exact"/>
        <w:ind w:right="-159"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3.全部服务人员劳动合同的执行严格按《中华人民共和国劳动法》之标准。</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4.所有员工服务时都必须体检，并且合格的才能上岗。</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（四）其他说明</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1.门卫岗不少于20人，水电木工岗位4人（包括日常零星水电木工维修），以上其中5个岗位要求24小时在岗。门岗、水电等岗位学校提供值班室。</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2.</w:t>
      </w:r>
      <w:r>
        <w:rPr>
          <w:rFonts w:hint="eastAsia" w:ascii="宋体" w:hAnsi="宋体" w:eastAsia="宋体" w:cs="宋体"/>
          <w:color w:val="FF0000"/>
          <w:kern w:val="0"/>
          <w:sz w:val="24"/>
          <w:szCs w:val="24"/>
        </w:rPr>
        <w:t>服务范围涉及的办公费用、人员工资、劳保用品、劳动工具费用、各种维修材料费用和其它涉及保洁的费用均包含在投标报价中</w:t>
      </w:r>
      <w:r>
        <w:rPr>
          <w:rFonts w:hint="eastAsia" w:ascii="宋体" w:hAnsi="宋体" w:eastAsia="宋体" w:cs="宋体"/>
          <w:color w:val="FF0000"/>
          <w:sz w:val="24"/>
          <w:szCs w:val="24"/>
        </w:rPr>
        <w:t>。</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3.物业服务人员缺岗的，若未提前告知甲方，甲方按其岗位平均每月人员开支的标准扣除服务费用，若提前告知且乙方将缺岗人员费用用于顶岗人员的加班或奖励费用的除外。</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4.乙方每季度须以书面形式向甲方报告当月物业服务各项费用收支的财务报表，供甲方审核。</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5.乙方要制定财务预算，年终要进行财务专项决算并进行财务审计，审计结果报甲方。</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6.采购单位提供物业管理场所及储物间。</w:t>
      </w:r>
    </w:p>
    <w:p>
      <w:pPr>
        <w:spacing w:line="440" w:lineRule="exact"/>
        <w:ind w:firstLine="482" w:firstLineChars="200"/>
        <w:rPr>
          <w:rFonts w:hint="eastAsia" w:ascii="宋体" w:hAnsi="宋体" w:eastAsia="宋体" w:cs="宋体"/>
          <w:b/>
          <w:color w:val="FF0000"/>
          <w:sz w:val="24"/>
          <w:szCs w:val="24"/>
        </w:rPr>
      </w:pPr>
      <w:r>
        <w:rPr>
          <w:rFonts w:hint="eastAsia" w:ascii="宋体" w:hAnsi="宋体" w:eastAsia="宋体" w:cs="宋体"/>
          <w:b/>
          <w:color w:val="FF0000"/>
          <w:sz w:val="24"/>
          <w:szCs w:val="24"/>
          <w:lang w:eastAsia="zh-CN"/>
        </w:rPr>
        <w:t>九</w:t>
      </w:r>
      <w:r>
        <w:rPr>
          <w:rFonts w:hint="eastAsia" w:ascii="宋体" w:hAnsi="宋体" w:eastAsia="宋体" w:cs="宋体"/>
          <w:b/>
          <w:color w:val="FF0000"/>
          <w:sz w:val="24"/>
          <w:szCs w:val="24"/>
        </w:rPr>
        <w:t>、考核办法与奖惩措施</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1.考核组织：在院内服务的物业管理公司都必须按本标准严格进行管理，学院后勤管理处将组织人员每月按本标准对物业管理的质量进行检查考核。</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2.考核形式：定期检查与日常随机抽查相结合，主管部门检查与相关部门检查相结合，专职管理人员检查与学生组织检查相结合，师生座谈听取意见与问卷调查相结合；满意情况调查表反映师生对物业管理综合满意程度，具有一定的权重和参考价值。</w:t>
      </w:r>
    </w:p>
    <w:p>
      <w:pPr>
        <w:spacing w:line="440" w:lineRule="exact"/>
        <w:ind w:firstLine="480" w:firstLineChars="200"/>
        <w:rPr>
          <w:rFonts w:hint="eastAsia" w:ascii="宋体" w:hAnsi="宋体" w:eastAsia="宋体" w:cs="宋体"/>
          <w:color w:val="FF0000"/>
          <w:sz w:val="24"/>
          <w:szCs w:val="24"/>
          <w:lang w:eastAsia="zh-CN"/>
        </w:rPr>
      </w:pPr>
      <w:r>
        <w:rPr>
          <w:rFonts w:hint="eastAsia" w:ascii="宋体" w:hAnsi="宋体" w:eastAsia="宋体" w:cs="宋体"/>
          <w:color w:val="FF0000"/>
          <w:sz w:val="24"/>
          <w:szCs w:val="24"/>
        </w:rPr>
        <w:t>3.考核标准：学院后勤国资处每月对物业工作进行综合考核，考核分值在90分（含）以上按100%支付，考核分值在85～89每分扣80元，80～84每分扣120元，75～79每分扣150元；以此类推。考核办法详见</w:t>
      </w:r>
      <w:r>
        <w:rPr>
          <w:rFonts w:hint="eastAsia" w:ascii="宋体" w:hAnsi="宋体" w:eastAsia="宋体" w:cs="宋体"/>
          <w:color w:val="FF0000"/>
          <w:sz w:val="24"/>
          <w:szCs w:val="24"/>
          <w:lang w:eastAsia="zh-CN"/>
        </w:rPr>
        <w:t>以下</w:t>
      </w:r>
      <w:r>
        <w:rPr>
          <w:rFonts w:hint="eastAsia" w:ascii="宋体" w:hAnsi="宋体" w:eastAsia="宋体" w:cs="宋体"/>
          <w:color w:val="FF0000"/>
          <w:sz w:val="24"/>
          <w:szCs w:val="24"/>
        </w:rPr>
        <w:t>《考核评分表》</w:t>
      </w:r>
      <w:r>
        <w:rPr>
          <w:rFonts w:hint="eastAsia" w:ascii="宋体" w:hAnsi="宋体" w:eastAsia="宋体" w:cs="宋体"/>
          <w:color w:val="FF0000"/>
          <w:sz w:val="24"/>
          <w:szCs w:val="24"/>
          <w:lang w:eastAsia="zh-CN"/>
        </w:rPr>
        <w:t>：</w:t>
      </w:r>
    </w:p>
    <w:p>
      <w:pPr>
        <w:jc w:val="center"/>
        <w:rPr>
          <w:rFonts w:hint="eastAsia" w:ascii="宋体" w:hAnsi="宋体" w:eastAsia="宋体" w:cs="宋体"/>
          <w:color w:val="FF0000"/>
          <w:sz w:val="24"/>
          <w:szCs w:val="24"/>
        </w:rPr>
      </w:pPr>
      <w:r>
        <w:rPr>
          <w:rFonts w:hint="eastAsia" w:ascii="宋体" w:hAnsi="宋体" w:eastAsia="宋体" w:cs="宋体"/>
          <w:color w:val="FF0000"/>
          <w:sz w:val="24"/>
          <w:szCs w:val="24"/>
        </w:rPr>
        <w:t>考核评分表</w:t>
      </w:r>
    </w:p>
    <w:p>
      <w:pPr>
        <w:ind w:firstLine="7200" w:firstLineChars="3000"/>
        <w:rPr>
          <w:rFonts w:hint="eastAsia" w:ascii="宋体" w:hAnsi="宋体" w:eastAsia="宋体" w:cs="宋体"/>
          <w:color w:val="FF0000"/>
          <w:sz w:val="24"/>
          <w:szCs w:val="24"/>
        </w:rPr>
      </w:pPr>
      <w:r>
        <w:rPr>
          <w:rFonts w:hint="eastAsia" w:ascii="宋体" w:hAnsi="宋体" w:eastAsia="宋体" w:cs="宋体"/>
          <w:color w:val="FF0000"/>
          <w:sz w:val="24"/>
          <w:szCs w:val="24"/>
        </w:rPr>
        <w:t>年</w:t>
      </w:r>
      <w:r>
        <w:rPr>
          <w:rFonts w:hint="eastAsia" w:ascii="宋体" w:hAnsi="宋体" w:eastAsia="宋体" w:cs="宋体"/>
          <w:color w:val="FF0000"/>
          <w:sz w:val="24"/>
          <w:szCs w:val="24"/>
          <w:lang w:val="en-US" w:eastAsia="zh-CN"/>
        </w:rPr>
        <w:t xml:space="preserve"> </w:t>
      </w:r>
      <w:r>
        <w:rPr>
          <w:rFonts w:hint="eastAsia" w:ascii="宋体" w:hAnsi="宋体" w:eastAsia="宋体" w:cs="宋体"/>
          <w:color w:val="FF0000"/>
          <w:sz w:val="24"/>
          <w:szCs w:val="24"/>
        </w:rPr>
        <w:t>月</w:t>
      </w:r>
      <w:r>
        <w:rPr>
          <w:rFonts w:hint="eastAsia" w:ascii="宋体" w:hAnsi="宋体" w:eastAsia="宋体" w:cs="宋体"/>
          <w:color w:val="FF0000"/>
          <w:sz w:val="24"/>
          <w:szCs w:val="24"/>
          <w:lang w:val="en-US" w:eastAsia="zh-CN"/>
        </w:rPr>
        <w:t xml:space="preserve"> </w:t>
      </w:r>
      <w:r>
        <w:rPr>
          <w:rFonts w:hint="eastAsia" w:ascii="宋体" w:hAnsi="宋体" w:eastAsia="宋体" w:cs="宋体"/>
          <w:color w:val="FF0000"/>
          <w:sz w:val="24"/>
          <w:szCs w:val="24"/>
        </w:rPr>
        <w:t>日</w:t>
      </w:r>
    </w:p>
    <w:tbl>
      <w:tblPr>
        <w:tblStyle w:val="7"/>
        <w:tblW w:w="949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0"/>
        <w:gridCol w:w="4864"/>
        <w:gridCol w:w="675"/>
        <w:gridCol w:w="1620"/>
        <w:gridCol w:w="750"/>
        <w:gridCol w:w="7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Align w:val="center"/>
          </w:tcPr>
          <w:p>
            <w:pPr>
              <w:jc w:val="cente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项目</w:t>
            </w:r>
          </w:p>
        </w:tc>
        <w:tc>
          <w:tcPr>
            <w:tcW w:w="4864" w:type="dxa"/>
            <w:vAlign w:val="center"/>
          </w:tcPr>
          <w:p>
            <w:pPr>
              <w:jc w:val="cente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标准</w:t>
            </w:r>
          </w:p>
        </w:tc>
        <w:tc>
          <w:tcPr>
            <w:tcW w:w="675" w:type="dxa"/>
            <w:vAlign w:val="center"/>
          </w:tcPr>
          <w:p>
            <w:pPr>
              <w:jc w:val="cente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分值</w:t>
            </w:r>
          </w:p>
        </w:tc>
        <w:tc>
          <w:tcPr>
            <w:tcW w:w="1620" w:type="dxa"/>
            <w:vAlign w:val="center"/>
          </w:tcPr>
          <w:p>
            <w:pPr>
              <w:jc w:val="cente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评分标准</w:t>
            </w:r>
          </w:p>
        </w:tc>
        <w:tc>
          <w:tcPr>
            <w:tcW w:w="750" w:type="dxa"/>
            <w:vAlign w:val="center"/>
          </w:tcPr>
          <w:p>
            <w:pPr>
              <w:jc w:val="cente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实际</w:t>
            </w:r>
          </w:p>
          <w:p>
            <w:pPr>
              <w:jc w:val="cente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得分</w:t>
            </w:r>
          </w:p>
        </w:tc>
        <w:tc>
          <w:tcPr>
            <w:tcW w:w="738" w:type="dxa"/>
            <w:vAlign w:val="center"/>
          </w:tcPr>
          <w:p>
            <w:pPr>
              <w:jc w:val="cente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扣分原因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Align w:val="center"/>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仪容仪表</w:t>
            </w:r>
          </w:p>
        </w:tc>
        <w:tc>
          <w:tcPr>
            <w:tcW w:w="4864"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1.上班穿工作服，佩带工作牌，不准穿拖鞋，不穿奇装异。2，上下班时，不勾肩搭背。3、精神饱满，举止文明、仪表整洁、利落。4、遵守办公环境规定。</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3</w:t>
            </w:r>
          </w:p>
        </w:tc>
        <w:tc>
          <w:tcPr>
            <w:tcW w:w="1620"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每发现一项不合格扣1分，扣完为止。</w:t>
            </w:r>
          </w:p>
        </w:tc>
        <w:tc>
          <w:tcPr>
            <w:tcW w:w="750" w:type="dxa"/>
          </w:tcPr>
          <w:p>
            <w:pPr>
              <w:rPr>
                <w:rFonts w:hint="eastAsia" w:ascii="宋体" w:hAnsi="宋体" w:eastAsia="宋体" w:cs="宋体"/>
                <w:color w:val="FF0000"/>
                <w:kern w:val="0"/>
                <w:sz w:val="24"/>
                <w:szCs w:val="24"/>
              </w:rPr>
            </w:pPr>
          </w:p>
        </w:tc>
        <w:tc>
          <w:tcPr>
            <w:tcW w:w="738" w:type="dxa"/>
          </w:tcPr>
          <w:p>
            <w:pPr>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Align w:val="center"/>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服务态度</w:t>
            </w:r>
          </w:p>
        </w:tc>
        <w:tc>
          <w:tcPr>
            <w:tcW w:w="4864"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1.使用规范文明礼貌用语。2、务态度端正，有良好的职业道德。3、办事认真负责，有较强的奉献精神。4.服从领导。5、文明服务，礼貌待人。</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3</w:t>
            </w:r>
          </w:p>
        </w:tc>
        <w:tc>
          <w:tcPr>
            <w:tcW w:w="1620"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每发现一项不合格扣1分</w:t>
            </w:r>
          </w:p>
        </w:tc>
        <w:tc>
          <w:tcPr>
            <w:tcW w:w="750" w:type="dxa"/>
          </w:tcPr>
          <w:p>
            <w:pPr>
              <w:rPr>
                <w:rFonts w:hint="eastAsia" w:ascii="宋体" w:hAnsi="宋体" w:eastAsia="宋体" w:cs="宋体"/>
                <w:color w:val="FF0000"/>
                <w:kern w:val="0"/>
                <w:sz w:val="24"/>
                <w:szCs w:val="24"/>
              </w:rPr>
            </w:pPr>
          </w:p>
        </w:tc>
        <w:tc>
          <w:tcPr>
            <w:tcW w:w="738" w:type="dxa"/>
          </w:tcPr>
          <w:p>
            <w:pPr>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Align w:val="center"/>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工作纪律</w:t>
            </w:r>
          </w:p>
        </w:tc>
        <w:tc>
          <w:tcPr>
            <w:tcW w:w="4864" w:type="dxa"/>
          </w:tcPr>
          <w:p>
            <w:pPr>
              <w:numPr>
                <w:ilvl w:val="0"/>
                <w:numId w:val="2"/>
              </w:numPr>
              <w:ind w:left="-108" w:firstLine="108"/>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遵守法纪，履行职责，遵守员工纪律。2、上班不迟到、早退，不旷工离岗。3、上班不会客、闲谈，不在走楼梯间大声喧哗、不做与本职工工作无关的事。4、不擅自留宿他人，按时好宿含清洁工作。5、遵守公康洁度和有关管理规定，不收受、私由动用业主钱财和物品。</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3</w:t>
            </w:r>
          </w:p>
        </w:tc>
        <w:tc>
          <w:tcPr>
            <w:tcW w:w="1620"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每发现一项不合格扣1分，扣完为止</w:t>
            </w:r>
          </w:p>
        </w:tc>
        <w:tc>
          <w:tcPr>
            <w:tcW w:w="750" w:type="dxa"/>
          </w:tcPr>
          <w:p>
            <w:pPr>
              <w:rPr>
                <w:rFonts w:hint="eastAsia" w:ascii="宋体" w:hAnsi="宋体" w:eastAsia="宋体" w:cs="宋体"/>
                <w:color w:val="FF0000"/>
                <w:kern w:val="0"/>
                <w:sz w:val="24"/>
                <w:szCs w:val="24"/>
              </w:rPr>
            </w:pPr>
          </w:p>
        </w:tc>
        <w:tc>
          <w:tcPr>
            <w:tcW w:w="738" w:type="dxa"/>
          </w:tcPr>
          <w:p>
            <w:pPr>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Align w:val="center"/>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服务质量满意度</w:t>
            </w:r>
          </w:p>
        </w:tc>
        <w:tc>
          <w:tcPr>
            <w:tcW w:w="4864"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85%以上</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p>
        </w:tc>
        <w:tc>
          <w:tcPr>
            <w:tcW w:w="1620"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满意率未达</w:t>
            </w:r>
          </w:p>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满意度185％以上的扣2分</w:t>
            </w:r>
          </w:p>
        </w:tc>
        <w:tc>
          <w:tcPr>
            <w:tcW w:w="750" w:type="dxa"/>
          </w:tcPr>
          <w:p>
            <w:pPr>
              <w:rPr>
                <w:rFonts w:hint="eastAsia" w:ascii="宋体" w:hAnsi="宋体" w:eastAsia="宋体" w:cs="宋体"/>
                <w:color w:val="FF0000"/>
                <w:kern w:val="0"/>
                <w:sz w:val="24"/>
                <w:szCs w:val="24"/>
              </w:rPr>
            </w:pPr>
          </w:p>
        </w:tc>
        <w:tc>
          <w:tcPr>
            <w:tcW w:w="738" w:type="dxa"/>
          </w:tcPr>
          <w:p>
            <w:pPr>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Align w:val="center"/>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预约维修时效</w:t>
            </w:r>
          </w:p>
        </w:tc>
        <w:tc>
          <w:tcPr>
            <w:tcW w:w="4864"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预约维接到维修申后无特殊情30分钟到达维修地点。</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p>
        </w:tc>
        <w:tc>
          <w:tcPr>
            <w:tcW w:w="1620"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没有及时维修1次扣1分</w:t>
            </w:r>
          </w:p>
        </w:tc>
        <w:tc>
          <w:tcPr>
            <w:tcW w:w="750" w:type="dxa"/>
          </w:tcPr>
          <w:p>
            <w:pPr>
              <w:rPr>
                <w:rFonts w:hint="eastAsia" w:ascii="宋体" w:hAnsi="宋体" w:eastAsia="宋体" w:cs="宋体"/>
                <w:color w:val="FF0000"/>
                <w:kern w:val="0"/>
                <w:sz w:val="24"/>
                <w:szCs w:val="24"/>
              </w:rPr>
            </w:pPr>
          </w:p>
        </w:tc>
        <w:tc>
          <w:tcPr>
            <w:tcW w:w="738" w:type="dxa"/>
          </w:tcPr>
          <w:p>
            <w:pPr>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Align w:val="center"/>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维修时间</w:t>
            </w:r>
          </w:p>
        </w:tc>
        <w:tc>
          <w:tcPr>
            <w:tcW w:w="4864"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一般故障2小时内(不超过8小时)特殊情向客户解释清楚，并组织突击，尽快维修好</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5</w:t>
            </w:r>
          </w:p>
        </w:tc>
        <w:tc>
          <w:tcPr>
            <w:tcW w:w="1620"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没有及时维修好1次扣1分</w:t>
            </w:r>
          </w:p>
        </w:tc>
        <w:tc>
          <w:tcPr>
            <w:tcW w:w="750" w:type="dxa"/>
          </w:tcPr>
          <w:p>
            <w:pPr>
              <w:rPr>
                <w:rFonts w:hint="eastAsia" w:ascii="宋体" w:hAnsi="宋体" w:eastAsia="宋体" w:cs="宋体"/>
                <w:color w:val="FF0000"/>
                <w:kern w:val="0"/>
                <w:sz w:val="24"/>
                <w:szCs w:val="24"/>
              </w:rPr>
            </w:pPr>
          </w:p>
        </w:tc>
        <w:tc>
          <w:tcPr>
            <w:tcW w:w="738" w:type="dxa"/>
          </w:tcPr>
          <w:p>
            <w:pPr>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Align w:val="center"/>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电梯的巡查</w:t>
            </w:r>
          </w:p>
        </w:tc>
        <w:tc>
          <w:tcPr>
            <w:tcW w:w="4864"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发现故或接到敬障报告10分钟内上报校方。出现障维修人员积极配合电梯公司人员进行维修维修人员。</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5</w:t>
            </w:r>
          </w:p>
        </w:tc>
        <w:tc>
          <w:tcPr>
            <w:tcW w:w="1620"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不及时报告扣2分，不积配合工作的扣3分，超过时限扣2分，扣完为止。</w:t>
            </w:r>
          </w:p>
        </w:tc>
        <w:tc>
          <w:tcPr>
            <w:tcW w:w="750" w:type="dxa"/>
          </w:tcPr>
          <w:p>
            <w:pPr>
              <w:rPr>
                <w:rFonts w:hint="eastAsia" w:ascii="宋体" w:hAnsi="宋体" w:eastAsia="宋体" w:cs="宋体"/>
                <w:color w:val="FF0000"/>
                <w:kern w:val="0"/>
                <w:sz w:val="24"/>
                <w:szCs w:val="24"/>
              </w:rPr>
            </w:pPr>
          </w:p>
        </w:tc>
        <w:tc>
          <w:tcPr>
            <w:tcW w:w="738" w:type="dxa"/>
          </w:tcPr>
          <w:p>
            <w:pPr>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restart"/>
            <w:vAlign w:val="center"/>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地下室</w:t>
            </w:r>
          </w:p>
        </w:tc>
        <w:tc>
          <w:tcPr>
            <w:tcW w:w="4864"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地面无垃圾、杂物，无积水，无泥沙。每月清洗不少于一次</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p>
        </w:tc>
        <w:tc>
          <w:tcPr>
            <w:tcW w:w="1620"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不合格全部扣除</w:t>
            </w:r>
          </w:p>
        </w:tc>
        <w:tc>
          <w:tcPr>
            <w:tcW w:w="750" w:type="dxa"/>
          </w:tcPr>
          <w:p>
            <w:pPr>
              <w:rPr>
                <w:rFonts w:hint="eastAsia" w:ascii="宋体" w:hAnsi="宋体" w:eastAsia="宋体" w:cs="宋体"/>
                <w:color w:val="FF0000"/>
                <w:kern w:val="0"/>
                <w:sz w:val="24"/>
                <w:szCs w:val="24"/>
              </w:rPr>
            </w:pPr>
          </w:p>
        </w:tc>
        <w:tc>
          <w:tcPr>
            <w:tcW w:w="738" w:type="dxa"/>
          </w:tcPr>
          <w:p>
            <w:pPr>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vAlign w:val="center"/>
          </w:tcPr>
          <w:p>
            <w:pPr>
              <w:rPr>
                <w:rFonts w:hint="eastAsia" w:ascii="宋体" w:hAnsi="宋体" w:eastAsia="宋体" w:cs="宋体"/>
                <w:color w:val="FF0000"/>
                <w:kern w:val="0"/>
                <w:sz w:val="24"/>
                <w:szCs w:val="24"/>
              </w:rPr>
            </w:pPr>
          </w:p>
        </w:tc>
        <w:tc>
          <w:tcPr>
            <w:tcW w:w="4864"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天面:目视无污，无明显灰尘，1米处目视无蜘蛛网</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p>
        </w:tc>
        <w:tc>
          <w:tcPr>
            <w:tcW w:w="1620"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不合格全部扣除</w:t>
            </w:r>
          </w:p>
        </w:tc>
        <w:tc>
          <w:tcPr>
            <w:tcW w:w="750" w:type="dxa"/>
          </w:tcPr>
          <w:p>
            <w:pPr>
              <w:rPr>
                <w:rFonts w:hint="eastAsia" w:ascii="宋体" w:hAnsi="宋体" w:eastAsia="宋体" w:cs="宋体"/>
                <w:color w:val="FF0000"/>
                <w:kern w:val="0"/>
                <w:sz w:val="24"/>
                <w:szCs w:val="24"/>
              </w:rPr>
            </w:pPr>
          </w:p>
        </w:tc>
        <w:tc>
          <w:tcPr>
            <w:tcW w:w="738" w:type="dxa"/>
          </w:tcPr>
          <w:p>
            <w:pPr>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vAlign w:val="center"/>
          </w:tcPr>
          <w:p>
            <w:pPr>
              <w:rPr>
                <w:rFonts w:hint="eastAsia" w:ascii="宋体" w:hAnsi="宋体" w:eastAsia="宋体" w:cs="宋体"/>
                <w:color w:val="FF0000"/>
                <w:kern w:val="0"/>
                <w:sz w:val="24"/>
                <w:szCs w:val="24"/>
              </w:rPr>
            </w:pPr>
          </w:p>
        </w:tc>
        <w:tc>
          <w:tcPr>
            <w:tcW w:w="4864"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墙面:目视无污荣，无污、无明显灰尘，1米处目视无蛛网。</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p>
        </w:tc>
        <w:tc>
          <w:tcPr>
            <w:tcW w:w="1620"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不合格全部扣除</w:t>
            </w:r>
          </w:p>
        </w:tc>
        <w:tc>
          <w:tcPr>
            <w:tcW w:w="750" w:type="dxa"/>
          </w:tcPr>
          <w:p>
            <w:pPr>
              <w:rPr>
                <w:rFonts w:hint="eastAsia" w:ascii="宋体" w:hAnsi="宋体" w:eastAsia="宋体" w:cs="宋体"/>
                <w:color w:val="FF0000"/>
                <w:kern w:val="0"/>
                <w:sz w:val="24"/>
                <w:szCs w:val="24"/>
              </w:rPr>
            </w:pPr>
          </w:p>
        </w:tc>
        <w:tc>
          <w:tcPr>
            <w:tcW w:w="738" w:type="dxa"/>
          </w:tcPr>
          <w:p>
            <w:pPr>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tcBorders>
              <w:bottom w:val="single" w:color="auto" w:sz="4" w:space="0"/>
            </w:tcBorders>
            <w:vAlign w:val="center"/>
          </w:tcPr>
          <w:p>
            <w:pPr>
              <w:rPr>
                <w:rFonts w:hint="eastAsia" w:ascii="宋体" w:hAnsi="宋体" w:eastAsia="宋体" w:cs="宋体"/>
                <w:color w:val="FF0000"/>
                <w:kern w:val="0"/>
                <w:sz w:val="24"/>
                <w:szCs w:val="24"/>
              </w:rPr>
            </w:pPr>
          </w:p>
        </w:tc>
        <w:tc>
          <w:tcPr>
            <w:tcW w:w="4864"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标识牌、消防栓、公用门等设施，目视无污无明显灰尘。</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p>
        </w:tc>
        <w:tc>
          <w:tcPr>
            <w:tcW w:w="1620"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一处达不到标准扣1分扣完为止</w:t>
            </w:r>
          </w:p>
        </w:tc>
        <w:tc>
          <w:tcPr>
            <w:tcW w:w="750" w:type="dxa"/>
          </w:tcPr>
          <w:p>
            <w:pPr>
              <w:rPr>
                <w:rFonts w:hint="eastAsia" w:ascii="宋体" w:hAnsi="宋体" w:eastAsia="宋体" w:cs="宋体"/>
                <w:color w:val="FF0000"/>
                <w:kern w:val="0"/>
                <w:sz w:val="24"/>
                <w:szCs w:val="24"/>
              </w:rPr>
            </w:pPr>
          </w:p>
        </w:tc>
        <w:tc>
          <w:tcPr>
            <w:tcW w:w="738" w:type="dxa"/>
          </w:tcPr>
          <w:p>
            <w:pPr>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restart"/>
            <w:tcBorders>
              <w:top w:val="single" w:color="auto" w:sz="4" w:space="0"/>
            </w:tcBorders>
            <w:vAlign w:val="center"/>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室外</w:t>
            </w:r>
          </w:p>
        </w:tc>
        <w:tc>
          <w:tcPr>
            <w:tcW w:w="4864"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路面、散水坡:无瓜壳果皮、纸屑等杂物，无积水，无污清，每100平方米内的烟头及相应大小的杂物不超过3个。垃桶:内部垃圾及时清，外表无污迹，粘附物，定期对蚊害虫进行消杀，无明显蚊虫。</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p>
        </w:tc>
        <w:tc>
          <w:tcPr>
            <w:tcW w:w="1620"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一处达不到标准扣2分扣完为止</w:t>
            </w:r>
          </w:p>
        </w:tc>
        <w:tc>
          <w:tcPr>
            <w:tcW w:w="750" w:type="dxa"/>
          </w:tcPr>
          <w:p>
            <w:pPr>
              <w:rPr>
                <w:rFonts w:hint="eastAsia" w:ascii="宋体" w:hAnsi="宋体" w:eastAsia="宋体" w:cs="宋体"/>
                <w:color w:val="FF0000"/>
                <w:kern w:val="0"/>
                <w:sz w:val="24"/>
                <w:szCs w:val="24"/>
              </w:rPr>
            </w:pPr>
          </w:p>
        </w:tc>
        <w:tc>
          <w:tcPr>
            <w:tcW w:w="738" w:type="dxa"/>
          </w:tcPr>
          <w:p>
            <w:pPr>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vAlign w:val="center"/>
          </w:tcPr>
          <w:p>
            <w:pPr>
              <w:rPr>
                <w:rFonts w:hint="eastAsia" w:ascii="宋体" w:hAnsi="宋体" w:eastAsia="宋体" w:cs="宋体"/>
                <w:color w:val="FF0000"/>
                <w:kern w:val="0"/>
                <w:sz w:val="24"/>
                <w:szCs w:val="24"/>
              </w:rPr>
            </w:pPr>
          </w:p>
        </w:tc>
        <w:tc>
          <w:tcPr>
            <w:tcW w:w="4864"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标识、雕塑:无乱张贴，无污迹，不锈钢材质，冠梁无锈;木材质，大面积脱、交形现象，</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p>
        </w:tc>
        <w:tc>
          <w:tcPr>
            <w:tcW w:w="1620"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一处达不到标准扣1分扣完为止</w:t>
            </w:r>
          </w:p>
        </w:tc>
        <w:tc>
          <w:tcPr>
            <w:tcW w:w="750" w:type="dxa"/>
          </w:tcPr>
          <w:p>
            <w:pPr>
              <w:rPr>
                <w:rFonts w:hint="eastAsia" w:ascii="宋体" w:hAnsi="宋体" w:eastAsia="宋体" w:cs="宋体"/>
                <w:color w:val="FF0000"/>
                <w:kern w:val="0"/>
                <w:sz w:val="24"/>
                <w:szCs w:val="24"/>
              </w:rPr>
            </w:pPr>
          </w:p>
        </w:tc>
        <w:tc>
          <w:tcPr>
            <w:tcW w:w="738" w:type="dxa"/>
          </w:tcPr>
          <w:p>
            <w:pPr>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vAlign w:val="center"/>
          </w:tcPr>
          <w:p>
            <w:pPr>
              <w:rPr>
                <w:rFonts w:hint="eastAsia" w:ascii="宋体" w:hAnsi="宋体" w:eastAsia="宋体" w:cs="宋体"/>
                <w:color w:val="FF0000"/>
                <w:kern w:val="0"/>
                <w:sz w:val="24"/>
                <w:szCs w:val="24"/>
              </w:rPr>
            </w:pPr>
          </w:p>
        </w:tc>
        <w:tc>
          <w:tcPr>
            <w:tcW w:w="4864"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沙井:底部无垃圾，无积水、积沙、板无明显污。</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p>
        </w:tc>
        <w:tc>
          <w:tcPr>
            <w:tcW w:w="1620"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一处达不到标准扣1分扣完为止</w:t>
            </w:r>
          </w:p>
        </w:tc>
        <w:tc>
          <w:tcPr>
            <w:tcW w:w="750" w:type="dxa"/>
          </w:tcPr>
          <w:p>
            <w:pPr>
              <w:rPr>
                <w:rFonts w:hint="eastAsia" w:ascii="宋体" w:hAnsi="宋体" w:eastAsia="宋体" w:cs="宋体"/>
                <w:color w:val="FF0000"/>
                <w:kern w:val="0"/>
                <w:sz w:val="24"/>
                <w:szCs w:val="24"/>
              </w:rPr>
            </w:pPr>
          </w:p>
        </w:tc>
        <w:tc>
          <w:tcPr>
            <w:tcW w:w="738" w:type="dxa"/>
          </w:tcPr>
          <w:p>
            <w:pPr>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vAlign w:val="center"/>
          </w:tcPr>
          <w:p>
            <w:pPr>
              <w:rPr>
                <w:rFonts w:hint="eastAsia" w:ascii="宋体" w:hAnsi="宋体" w:eastAsia="宋体" w:cs="宋体"/>
                <w:color w:val="FF0000"/>
                <w:kern w:val="0"/>
                <w:sz w:val="24"/>
                <w:szCs w:val="24"/>
              </w:rPr>
            </w:pPr>
          </w:p>
        </w:tc>
        <w:tc>
          <w:tcPr>
            <w:tcW w:w="4864"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雨、污水井:检査并无明显粘附物，并底无明显沉淀物，水流畅通，井盖上明显无污迹</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p>
        </w:tc>
        <w:tc>
          <w:tcPr>
            <w:tcW w:w="1620"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一处达不到标准扣1分扣完为止</w:t>
            </w:r>
          </w:p>
        </w:tc>
        <w:tc>
          <w:tcPr>
            <w:tcW w:w="750" w:type="dxa"/>
          </w:tcPr>
          <w:p>
            <w:pPr>
              <w:rPr>
                <w:rFonts w:hint="eastAsia" w:ascii="宋体" w:hAnsi="宋体" w:eastAsia="宋体" w:cs="宋体"/>
                <w:color w:val="FF0000"/>
                <w:kern w:val="0"/>
                <w:sz w:val="24"/>
                <w:szCs w:val="24"/>
              </w:rPr>
            </w:pPr>
          </w:p>
        </w:tc>
        <w:tc>
          <w:tcPr>
            <w:tcW w:w="738" w:type="dxa"/>
          </w:tcPr>
          <w:p>
            <w:pPr>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vAlign w:val="center"/>
          </w:tcPr>
          <w:p>
            <w:pPr>
              <w:rPr>
                <w:rFonts w:hint="eastAsia" w:ascii="宋体" w:hAnsi="宋体" w:eastAsia="宋体" w:cs="宋体"/>
                <w:color w:val="FF0000"/>
                <w:kern w:val="0"/>
                <w:sz w:val="24"/>
                <w:szCs w:val="24"/>
              </w:rPr>
            </w:pPr>
          </w:p>
        </w:tc>
        <w:tc>
          <w:tcPr>
            <w:tcW w:w="4864"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化粪池:不外灌污水，定期消杀，防止蚊的滋生，无明显虫，</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p>
        </w:tc>
        <w:tc>
          <w:tcPr>
            <w:tcW w:w="1620"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达不到标准扣2分扣完为止</w:t>
            </w:r>
          </w:p>
        </w:tc>
        <w:tc>
          <w:tcPr>
            <w:tcW w:w="750" w:type="dxa"/>
          </w:tcPr>
          <w:p>
            <w:pPr>
              <w:rPr>
                <w:rFonts w:hint="eastAsia" w:ascii="宋体" w:hAnsi="宋体" w:eastAsia="宋体" w:cs="宋体"/>
                <w:color w:val="FF0000"/>
                <w:kern w:val="0"/>
                <w:sz w:val="24"/>
                <w:szCs w:val="24"/>
              </w:rPr>
            </w:pPr>
          </w:p>
        </w:tc>
        <w:tc>
          <w:tcPr>
            <w:tcW w:w="738" w:type="dxa"/>
          </w:tcPr>
          <w:p>
            <w:pPr>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vAlign w:val="center"/>
          </w:tcPr>
          <w:p>
            <w:pPr>
              <w:rPr>
                <w:rFonts w:hint="eastAsia" w:ascii="宋体" w:hAnsi="宋体" w:eastAsia="宋体" w:cs="宋体"/>
                <w:color w:val="FF0000"/>
                <w:kern w:val="0"/>
                <w:sz w:val="24"/>
                <w:szCs w:val="24"/>
              </w:rPr>
            </w:pPr>
          </w:p>
        </w:tc>
        <w:tc>
          <w:tcPr>
            <w:tcW w:w="4864"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场地:地面无散落垃，无明显积水，无明显污</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p>
        </w:tc>
        <w:tc>
          <w:tcPr>
            <w:tcW w:w="1620"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达不到标准扣2分扣完为止</w:t>
            </w:r>
          </w:p>
        </w:tc>
        <w:tc>
          <w:tcPr>
            <w:tcW w:w="750" w:type="dxa"/>
          </w:tcPr>
          <w:p>
            <w:pPr>
              <w:rPr>
                <w:rFonts w:hint="eastAsia" w:ascii="宋体" w:hAnsi="宋体" w:eastAsia="宋体" w:cs="宋体"/>
                <w:color w:val="FF0000"/>
                <w:kern w:val="0"/>
                <w:sz w:val="24"/>
                <w:szCs w:val="24"/>
              </w:rPr>
            </w:pPr>
          </w:p>
        </w:tc>
        <w:tc>
          <w:tcPr>
            <w:tcW w:w="738" w:type="dxa"/>
          </w:tcPr>
          <w:p>
            <w:pPr>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vAlign w:val="center"/>
          </w:tcPr>
          <w:p>
            <w:pPr>
              <w:rPr>
                <w:rFonts w:hint="eastAsia" w:ascii="宋体" w:hAnsi="宋体" w:eastAsia="宋体" w:cs="宋体"/>
                <w:color w:val="FF0000"/>
                <w:kern w:val="0"/>
                <w:sz w:val="24"/>
                <w:szCs w:val="24"/>
              </w:rPr>
            </w:pPr>
          </w:p>
        </w:tc>
        <w:tc>
          <w:tcPr>
            <w:tcW w:w="4864"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宣传栏:无乱张贴，目视表面无明显灰尘，无污迹。</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p>
        </w:tc>
        <w:tc>
          <w:tcPr>
            <w:tcW w:w="1620"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达不到标准扣2分扣完为止</w:t>
            </w:r>
          </w:p>
        </w:tc>
        <w:tc>
          <w:tcPr>
            <w:tcW w:w="750" w:type="dxa"/>
          </w:tcPr>
          <w:p>
            <w:pPr>
              <w:rPr>
                <w:rFonts w:hint="eastAsia" w:ascii="宋体" w:hAnsi="宋体" w:eastAsia="宋体" w:cs="宋体"/>
                <w:color w:val="FF0000"/>
                <w:kern w:val="0"/>
                <w:sz w:val="24"/>
                <w:szCs w:val="24"/>
              </w:rPr>
            </w:pPr>
          </w:p>
        </w:tc>
        <w:tc>
          <w:tcPr>
            <w:tcW w:w="738" w:type="dxa"/>
          </w:tcPr>
          <w:p>
            <w:pPr>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vAlign w:val="center"/>
          </w:tcPr>
          <w:p>
            <w:pPr>
              <w:rPr>
                <w:rFonts w:hint="eastAsia" w:ascii="宋体" w:hAnsi="宋体" w:eastAsia="宋体" w:cs="宋体"/>
                <w:color w:val="FF0000"/>
                <w:kern w:val="0"/>
                <w:sz w:val="24"/>
                <w:szCs w:val="24"/>
              </w:rPr>
            </w:pPr>
          </w:p>
        </w:tc>
        <w:tc>
          <w:tcPr>
            <w:tcW w:w="4864"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员工宿含:地面无散拉，无明显积水，无明显污逵。</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p>
        </w:tc>
        <w:tc>
          <w:tcPr>
            <w:tcW w:w="1620"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达不到标准扣2分扣完为止</w:t>
            </w:r>
          </w:p>
        </w:tc>
        <w:tc>
          <w:tcPr>
            <w:tcW w:w="750" w:type="dxa"/>
          </w:tcPr>
          <w:p>
            <w:pPr>
              <w:rPr>
                <w:rFonts w:hint="eastAsia" w:ascii="宋体" w:hAnsi="宋体" w:eastAsia="宋体" w:cs="宋体"/>
                <w:color w:val="FF0000"/>
                <w:kern w:val="0"/>
                <w:sz w:val="24"/>
                <w:szCs w:val="24"/>
              </w:rPr>
            </w:pPr>
          </w:p>
        </w:tc>
        <w:tc>
          <w:tcPr>
            <w:tcW w:w="738" w:type="dxa"/>
          </w:tcPr>
          <w:p>
            <w:pPr>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vAlign w:val="center"/>
          </w:tcPr>
          <w:p>
            <w:pPr>
              <w:rPr>
                <w:rFonts w:hint="eastAsia" w:ascii="宋体" w:hAnsi="宋体" w:eastAsia="宋体" w:cs="宋体"/>
                <w:color w:val="FF0000"/>
                <w:kern w:val="0"/>
                <w:sz w:val="24"/>
                <w:szCs w:val="24"/>
              </w:rPr>
            </w:pPr>
          </w:p>
        </w:tc>
        <w:tc>
          <w:tcPr>
            <w:tcW w:w="4864"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楼道顶灯:目视灯壳、灯杆无男显灰尘污迹或蛛网。</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p>
        </w:tc>
        <w:tc>
          <w:tcPr>
            <w:tcW w:w="1620"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一处达不到标准扣1分扣完为止</w:t>
            </w:r>
          </w:p>
        </w:tc>
        <w:tc>
          <w:tcPr>
            <w:tcW w:w="750" w:type="dxa"/>
          </w:tcPr>
          <w:p>
            <w:pPr>
              <w:rPr>
                <w:rFonts w:hint="eastAsia" w:ascii="宋体" w:hAnsi="宋体" w:eastAsia="宋体" w:cs="宋体"/>
                <w:color w:val="FF0000"/>
                <w:kern w:val="0"/>
                <w:sz w:val="24"/>
                <w:szCs w:val="24"/>
              </w:rPr>
            </w:pPr>
          </w:p>
        </w:tc>
        <w:tc>
          <w:tcPr>
            <w:tcW w:w="738" w:type="dxa"/>
          </w:tcPr>
          <w:p>
            <w:pPr>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tcPr>
          <w:p>
            <w:pPr>
              <w:ind w:firstLine="480"/>
              <w:rPr>
                <w:rFonts w:hint="eastAsia" w:ascii="宋体" w:hAnsi="宋体" w:eastAsia="宋体" w:cs="宋体"/>
                <w:color w:val="FF0000"/>
                <w:kern w:val="0"/>
                <w:sz w:val="24"/>
                <w:szCs w:val="24"/>
              </w:rPr>
            </w:pPr>
          </w:p>
        </w:tc>
        <w:tc>
          <w:tcPr>
            <w:tcW w:w="4864" w:type="dxa"/>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垃圾中转站及垃圾物：日产日清，无明显遗留物。</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p>
        </w:tc>
        <w:tc>
          <w:tcPr>
            <w:tcW w:w="1620" w:type="dxa"/>
            <w:vAlign w:val="center"/>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有一处不符合标准扣1分，扣完为止</w:t>
            </w:r>
          </w:p>
        </w:tc>
        <w:tc>
          <w:tcPr>
            <w:tcW w:w="750" w:type="dxa"/>
          </w:tcPr>
          <w:p>
            <w:pPr>
              <w:ind w:firstLine="480"/>
              <w:rPr>
                <w:rFonts w:hint="eastAsia" w:ascii="宋体" w:hAnsi="宋体" w:eastAsia="宋体" w:cs="宋体"/>
                <w:color w:val="FF0000"/>
                <w:kern w:val="0"/>
                <w:sz w:val="24"/>
                <w:szCs w:val="24"/>
              </w:rPr>
            </w:pPr>
          </w:p>
        </w:tc>
        <w:tc>
          <w:tcPr>
            <w:tcW w:w="738" w:type="dxa"/>
          </w:tcPr>
          <w:p>
            <w:pPr>
              <w:ind w:firstLine="480"/>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tcPr>
          <w:p>
            <w:pPr>
              <w:ind w:firstLine="480"/>
              <w:rPr>
                <w:rFonts w:hint="eastAsia" w:ascii="宋体" w:hAnsi="宋体" w:eastAsia="宋体" w:cs="宋体"/>
                <w:color w:val="FF0000"/>
                <w:kern w:val="0"/>
                <w:sz w:val="24"/>
                <w:szCs w:val="24"/>
              </w:rPr>
            </w:pPr>
          </w:p>
        </w:tc>
        <w:tc>
          <w:tcPr>
            <w:tcW w:w="4864" w:type="dxa"/>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景观：地面、水面上无明显垃圾，花卉中无明显杂草，树干和小品上无悬挂垃圾，枯萎树枝和死花卉在一周内清除或补种。</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3</w:t>
            </w:r>
          </w:p>
        </w:tc>
        <w:tc>
          <w:tcPr>
            <w:tcW w:w="1620" w:type="dxa"/>
            <w:vAlign w:val="center"/>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有一处不符合标准扣1分，扣完为止</w:t>
            </w:r>
          </w:p>
        </w:tc>
        <w:tc>
          <w:tcPr>
            <w:tcW w:w="750" w:type="dxa"/>
          </w:tcPr>
          <w:p>
            <w:pPr>
              <w:ind w:firstLine="480"/>
              <w:rPr>
                <w:rFonts w:hint="eastAsia" w:ascii="宋体" w:hAnsi="宋体" w:eastAsia="宋体" w:cs="宋体"/>
                <w:color w:val="FF0000"/>
                <w:kern w:val="0"/>
                <w:sz w:val="24"/>
                <w:szCs w:val="24"/>
              </w:rPr>
            </w:pPr>
          </w:p>
        </w:tc>
        <w:tc>
          <w:tcPr>
            <w:tcW w:w="738" w:type="dxa"/>
          </w:tcPr>
          <w:p>
            <w:pPr>
              <w:ind w:firstLine="480"/>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restart"/>
            <w:vAlign w:val="center"/>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室内</w:t>
            </w:r>
          </w:p>
        </w:tc>
        <w:tc>
          <w:tcPr>
            <w:tcW w:w="4864" w:type="dxa"/>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楼道梯级和走廊地面、电梯：无残留杂物、纸屑、明显污迹，梯级烟头不超过2个，走廊100平方米烟头不超过2个。</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p>
        </w:tc>
        <w:tc>
          <w:tcPr>
            <w:tcW w:w="1620" w:type="dxa"/>
            <w:vAlign w:val="center"/>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有一处不符合标准扣1分，扣完为止</w:t>
            </w:r>
          </w:p>
        </w:tc>
        <w:tc>
          <w:tcPr>
            <w:tcW w:w="750" w:type="dxa"/>
          </w:tcPr>
          <w:p>
            <w:pPr>
              <w:ind w:firstLine="480"/>
              <w:rPr>
                <w:rFonts w:hint="eastAsia" w:ascii="宋体" w:hAnsi="宋体" w:eastAsia="宋体" w:cs="宋体"/>
                <w:color w:val="FF0000"/>
                <w:kern w:val="0"/>
                <w:sz w:val="24"/>
                <w:szCs w:val="24"/>
              </w:rPr>
            </w:pPr>
          </w:p>
        </w:tc>
        <w:tc>
          <w:tcPr>
            <w:tcW w:w="738" w:type="dxa"/>
          </w:tcPr>
          <w:p>
            <w:pPr>
              <w:ind w:firstLine="480"/>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vAlign w:val="center"/>
          </w:tcPr>
          <w:p>
            <w:pPr>
              <w:ind w:firstLine="480"/>
              <w:rPr>
                <w:rFonts w:hint="eastAsia" w:ascii="宋体" w:hAnsi="宋体" w:eastAsia="宋体" w:cs="宋体"/>
                <w:color w:val="FF0000"/>
                <w:kern w:val="0"/>
                <w:sz w:val="24"/>
                <w:szCs w:val="24"/>
              </w:rPr>
            </w:pPr>
          </w:p>
        </w:tc>
        <w:tc>
          <w:tcPr>
            <w:tcW w:w="4864" w:type="dxa"/>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天台、转换层、雨篷：目视无明显垃圾、无明显积水，明沟通畅。</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p>
        </w:tc>
        <w:tc>
          <w:tcPr>
            <w:tcW w:w="1620" w:type="dxa"/>
            <w:vAlign w:val="center"/>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有一处不符合标准扣1分，扣完为止</w:t>
            </w:r>
          </w:p>
        </w:tc>
        <w:tc>
          <w:tcPr>
            <w:tcW w:w="750" w:type="dxa"/>
          </w:tcPr>
          <w:p>
            <w:pPr>
              <w:ind w:firstLine="480"/>
              <w:rPr>
                <w:rFonts w:hint="eastAsia" w:ascii="宋体" w:hAnsi="宋体" w:eastAsia="宋体" w:cs="宋体"/>
                <w:color w:val="FF0000"/>
                <w:kern w:val="0"/>
                <w:sz w:val="24"/>
                <w:szCs w:val="24"/>
              </w:rPr>
            </w:pPr>
          </w:p>
        </w:tc>
        <w:tc>
          <w:tcPr>
            <w:tcW w:w="738" w:type="dxa"/>
          </w:tcPr>
          <w:p>
            <w:pPr>
              <w:ind w:firstLine="480"/>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vAlign w:val="center"/>
          </w:tcPr>
          <w:p>
            <w:pPr>
              <w:ind w:firstLine="480"/>
              <w:rPr>
                <w:rFonts w:hint="eastAsia" w:ascii="宋体" w:hAnsi="宋体" w:eastAsia="宋体" w:cs="宋体"/>
                <w:color w:val="FF0000"/>
                <w:kern w:val="0"/>
                <w:sz w:val="24"/>
                <w:szCs w:val="24"/>
              </w:rPr>
            </w:pPr>
          </w:p>
        </w:tc>
        <w:tc>
          <w:tcPr>
            <w:tcW w:w="4864" w:type="dxa"/>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水磨石、水泥、大理石、地板砖、木地板地面的清洁：无明显垃圾杂物，无明显泥沙、无明显污渍，大理石地面打蜡抛光后由光泽，米地板无明显灰尘，无明显污渍。</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p>
        </w:tc>
        <w:tc>
          <w:tcPr>
            <w:tcW w:w="1620" w:type="dxa"/>
            <w:vAlign w:val="center"/>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有一处不符合标准扣1分，扣完为止</w:t>
            </w:r>
          </w:p>
        </w:tc>
        <w:tc>
          <w:tcPr>
            <w:tcW w:w="750" w:type="dxa"/>
          </w:tcPr>
          <w:p>
            <w:pPr>
              <w:ind w:firstLine="480"/>
              <w:rPr>
                <w:rFonts w:hint="eastAsia" w:ascii="宋体" w:hAnsi="宋体" w:eastAsia="宋体" w:cs="宋体"/>
                <w:color w:val="FF0000"/>
                <w:kern w:val="0"/>
                <w:sz w:val="24"/>
                <w:szCs w:val="24"/>
              </w:rPr>
            </w:pPr>
          </w:p>
        </w:tc>
        <w:tc>
          <w:tcPr>
            <w:tcW w:w="738" w:type="dxa"/>
          </w:tcPr>
          <w:p>
            <w:pPr>
              <w:ind w:firstLine="480"/>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vAlign w:val="center"/>
          </w:tcPr>
          <w:p>
            <w:pPr>
              <w:ind w:firstLine="480"/>
              <w:rPr>
                <w:rFonts w:hint="eastAsia" w:ascii="宋体" w:hAnsi="宋体" w:eastAsia="宋体" w:cs="宋体"/>
                <w:color w:val="FF0000"/>
                <w:kern w:val="0"/>
                <w:sz w:val="24"/>
                <w:szCs w:val="24"/>
              </w:rPr>
            </w:pPr>
          </w:p>
        </w:tc>
        <w:tc>
          <w:tcPr>
            <w:tcW w:w="4864" w:type="dxa"/>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瓷片、乳胶漆、喷漆墙面的清洁：瓷片、喷涂墙面无明显灰尘，乳胶漆墙面无明显污迹，目视无明显灰尘。</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p>
        </w:tc>
        <w:tc>
          <w:tcPr>
            <w:tcW w:w="1620" w:type="dxa"/>
            <w:vAlign w:val="center"/>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有一处不符合标准扣1分，扣完为止</w:t>
            </w:r>
          </w:p>
        </w:tc>
        <w:tc>
          <w:tcPr>
            <w:tcW w:w="750" w:type="dxa"/>
          </w:tcPr>
          <w:p>
            <w:pPr>
              <w:ind w:firstLine="480"/>
              <w:rPr>
                <w:rFonts w:hint="eastAsia" w:ascii="宋体" w:hAnsi="宋体" w:eastAsia="宋体" w:cs="宋体"/>
                <w:color w:val="FF0000"/>
                <w:kern w:val="0"/>
                <w:sz w:val="24"/>
                <w:szCs w:val="24"/>
              </w:rPr>
            </w:pPr>
          </w:p>
        </w:tc>
        <w:tc>
          <w:tcPr>
            <w:tcW w:w="738" w:type="dxa"/>
          </w:tcPr>
          <w:p>
            <w:pPr>
              <w:ind w:firstLine="480"/>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vAlign w:val="center"/>
          </w:tcPr>
          <w:p>
            <w:pPr>
              <w:ind w:firstLine="480"/>
              <w:rPr>
                <w:rFonts w:hint="eastAsia" w:ascii="宋体" w:hAnsi="宋体" w:eastAsia="宋体" w:cs="宋体"/>
                <w:color w:val="FF0000"/>
                <w:kern w:val="0"/>
                <w:sz w:val="24"/>
                <w:szCs w:val="24"/>
              </w:rPr>
            </w:pPr>
          </w:p>
        </w:tc>
        <w:tc>
          <w:tcPr>
            <w:tcW w:w="4864" w:type="dxa"/>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天花板、天棚：距1米处目视无蜘蛛网，无明显灰尘。</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p>
        </w:tc>
        <w:tc>
          <w:tcPr>
            <w:tcW w:w="1620" w:type="dxa"/>
            <w:vAlign w:val="center"/>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有一处不符合标准扣1分，扣完为止</w:t>
            </w:r>
          </w:p>
        </w:tc>
        <w:tc>
          <w:tcPr>
            <w:tcW w:w="750" w:type="dxa"/>
          </w:tcPr>
          <w:p>
            <w:pPr>
              <w:ind w:firstLine="480"/>
              <w:rPr>
                <w:rFonts w:hint="eastAsia" w:ascii="宋体" w:hAnsi="宋体" w:eastAsia="宋体" w:cs="宋体"/>
                <w:color w:val="FF0000"/>
                <w:kern w:val="0"/>
                <w:sz w:val="24"/>
                <w:szCs w:val="24"/>
              </w:rPr>
            </w:pPr>
          </w:p>
        </w:tc>
        <w:tc>
          <w:tcPr>
            <w:tcW w:w="738" w:type="dxa"/>
          </w:tcPr>
          <w:p>
            <w:pPr>
              <w:ind w:firstLine="480"/>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vAlign w:val="center"/>
          </w:tcPr>
          <w:p>
            <w:pPr>
              <w:ind w:firstLine="480"/>
              <w:rPr>
                <w:rFonts w:hint="eastAsia" w:ascii="宋体" w:hAnsi="宋体" w:eastAsia="宋体" w:cs="宋体"/>
                <w:color w:val="FF0000"/>
                <w:kern w:val="0"/>
                <w:sz w:val="24"/>
                <w:szCs w:val="24"/>
              </w:rPr>
            </w:pPr>
          </w:p>
        </w:tc>
        <w:tc>
          <w:tcPr>
            <w:tcW w:w="4864" w:type="dxa"/>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灯罩、烟感、指示灯、通风口、电灯开关，目视无明显灰尘，无污渍及1米处目视无蜘蛛网。</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p>
        </w:tc>
        <w:tc>
          <w:tcPr>
            <w:tcW w:w="1620" w:type="dxa"/>
            <w:vAlign w:val="center"/>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有一处不符合标准扣1分，扣完为止</w:t>
            </w:r>
          </w:p>
        </w:tc>
        <w:tc>
          <w:tcPr>
            <w:tcW w:w="750" w:type="dxa"/>
          </w:tcPr>
          <w:p>
            <w:pPr>
              <w:ind w:firstLine="480"/>
              <w:rPr>
                <w:rFonts w:hint="eastAsia" w:ascii="宋体" w:hAnsi="宋体" w:eastAsia="宋体" w:cs="宋体"/>
                <w:color w:val="FF0000"/>
                <w:kern w:val="0"/>
                <w:sz w:val="24"/>
                <w:szCs w:val="24"/>
              </w:rPr>
            </w:pPr>
          </w:p>
        </w:tc>
        <w:tc>
          <w:tcPr>
            <w:tcW w:w="738" w:type="dxa"/>
          </w:tcPr>
          <w:p>
            <w:pPr>
              <w:ind w:firstLine="480"/>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vAlign w:val="center"/>
          </w:tcPr>
          <w:p>
            <w:pPr>
              <w:ind w:firstLine="480"/>
              <w:rPr>
                <w:rFonts w:hint="eastAsia" w:ascii="宋体" w:hAnsi="宋体" w:eastAsia="宋体" w:cs="宋体"/>
                <w:color w:val="FF0000"/>
                <w:kern w:val="0"/>
                <w:sz w:val="24"/>
                <w:szCs w:val="24"/>
              </w:rPr>
            </w:pPr>
          </w:p>
        </w:tc>
        <w:tc>
          <w:tcPr>
            <w:tcW w:w="4864" w:type="dxa"/>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玻璃门面：无污迹，轻刮后用纸巾擦拭无明显灰尘，门窗框、窗台无灰尘、污渍。</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p>
        </w:tc>
        <w:tc>
          <w:tcPr>
            <w:tcW w:w="1620" w:type="dxa"/>
            <w:vAlign w:val="center"/>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有一处不符合标准扣1分，扣完为止</w:t>
            </w:r>
          </w:p>
        </w:tc>
        <w:tc>
          <w:tcPr>
            <w:tcW w:w="750" w:type="dxa"/>
          </w:tcPr>
          <w:p>
            <w:pPr>
              <w:ind w:firstLine="480"/>
              <w:rPr>
                <w:rFonts w:hint="eastAsia" w:ascii="宋体" w:hAnsi="宋体" w:eastAsia="宋体" w:cs="宋体"/>
                <w:color w:val="FF0000"/>
                <w:kern w:val="0"/>
                <w:sz w:val="24"/>
                <w:szCs w:val="24"/>
              </w:rPr>
            </w:pPr>
          </w:p>
        </w:tc>
        <w:tc>
          <w:tcPr>
            <w:tcW w:w="738" w:type="dxa"/>
          </w:tcPr>
          <w:p>
            <w:pPr>
              <w:ind w:firstLine="480"/>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vAlign w:val="center"/>
          </w:tcPr>
          <w:p>
            <w:pPr>
              <w:ind w:firstLine="480"/>
              <w:rPr>
                <w:rFonts w:hint="eastAsia" w:ascii="宋体" w:hAnsi="宋体" w:eastAsia="宋体" w:cs="宋体"/>
                <w:color w:val="FF0000"/>
                <w:kern w:val="0"/>
                <w:sz w:val="24"/>
                <w:szCs w:val="24"/>
              </w:rPr>
            </w:pPr>
          </w:p>
        </w:tc>
        <w:tc>
          <w:tcPr>
            <w:tcW w:w="4864" w:type="dxa"/>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公用门面、消防栓（箱）标牌、扶手、栏杆、意见箱、电表箱：目视无明显污迹，用纸巾擦拭无明显灰尘，不锈钢光亮，无污渍。</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p>
        </w:tc>
        <w:tc>
          <w:tcPr>
            <w:tcW w:w="1620" w:type="dxa"/>
            <w:vAlign w:val="center"/>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有一处不符合标准扣1分，扣完为止</w:t>
            </w:r>
          </w:p>
        </w:tc>
        <w:tc>
          <w:tcPr>
            <w:tcW w:w="750" w:type="dxa"/>
          </w:tcPr>
          <w:p>
            <w:pPr>
              <w:ind w:firstLine="480"/>
              <w:rPr>
                <w:rFonts w:hint="eastAsia" w:ascii="宋体" w:hAnsi="宋体" w:eastAsia="宋体" w:cs="宋体"/>
                <w:color w:val="FF0000"/>
                <w:kern w:val="0"/>
                <w:sz w:val="24"/>
                <w:szCs w:val="24"/>
              </w:rPr>
            </w:pPr>
          </w:p>
        </w:tc>
        <w:tc>
          <w:tcPr>
            <w:tcW w:w="738" w:type="dxa"/>
          </w:tcPr>
          <w:p>
            <w:pPr>
              <w:ind w:firstLine="480"/>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restart"/>
            <w:vAlign w:val="center"/>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设备房</w:t>
            </w:r>
          </w:p>
        </w:tc>
        <w:tc>
          <w:tcPr>
            <w:tcW w:w="4864" w:type="dxa"/>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空调机房：目视无污迹，无杂物堆放、空调设备无明显灰尘</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p>
        </w:tc>
        <w:tc>
          <w:tcPr>
            <w:tcW w:w="1620" w:type="dxa"/>
            <w:vAlign w:val="center"/>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不符合标准的全部扣除</w:t>
            </w:r>
          </w:p>
        </w:tc>
        <w:tc>
          <w:tcPr>
            <w:tcW w:w="750" w:type="dxa"/>
          </w:tcPr>
          <w:p>
            <w:pPr>
              <w:ind w:firstLine="480"/>
              <w:rPr>
                <w:rFonts w:hint="eastAsia" w:ascii="宋体" w:hAnsi="宋体" w:eastAsia="宋体" w:cs="宋体"/>
                <w:color w:val="FF0000"/>
                <w:kern w:val="0"/>
                <w:sz w:val="24"/>
                <w:szCs w:val="24"/>
              </w:rPr>
            </w:pPr>
          </w:p>
        </w:tc>
        <w:tc>
          <w:tcPr>
            <w:tcW w:w="738" w:type="dxa"/>
          </w:tcPr>
          <w:p>
            <w:pPr>
              <w:ind w:firstLine="480"/>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tcPr>
          <w:p>
            <w:pPr>
              <w:ind w:firstLine="480"/>
              <w:rPr>
                <w:rFonts w:hint="eastAsia" w:ascii="宋体" w:hAnsi="宋体" w:eastAsia="宋体" w:cs="宋体"/>
                <w:color w:val="FF0000"/>
                <w:kern w:val="0"/>
                <w:sz w:val="24"/>
                <w:szCs w:val="24"/>
              </w:rPr>
            </w:pPr>
          </w:p>
        </w:tc>
        <w:tc>
          <w:tcPr>
            <w:tcW w:w="4864" w:type="dxa"/>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水泵房：地面无垃圾、无积水、无杂物堆放。</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p>
        </w:tc>
        <w:tc>
          <w:tcPr>
            <w:tcW w:w="1620" w:type="dxa"/>
            <w:vAlign w:val="center"/>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不符合标准的全部扣除</w:t>
            </w:r>
          </w:p>
        </w:tc>
        <w:tc>
          <w:tcPr>
            <w:tcW w:w="750" w:type="dxa"/>
          </w:tcPr>
          <w:p>
            <w:pPr>
              <w:ind w:firstLine="480"/>
              <w:rPr>
                <w:rFonts w:hint="eastAsia" w:ascii="宋体" w:hAnsi="宋体" w:eastAsia="宋体" w:cs="宋体"/>
                <w:color w:val="FF0000"/>
                <w:kern w:val="0"/>
                <w:sz w:val="24"/>
                <w:szCs w:val="24"/>
              </w:rPr>
            </w:pPr>
          </w:p>
        </w:tc>
        <w:tc>
          <w:tcPr>
            <w:tcW w:w="738" w:type="dxa"/>
          </w:tcPr>
          <w:p>
            <w:pPr>
              <w:ind w:firstLine="480"/>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tcPr>
          <w:p>
            <w:pPr>
              <w:ind w:firstLine="480"/>
              <w:rPr>
                <w:rFonts w:hint="eastAsia" w:ascii="宋体" w:hAnsi="宋体" w:eastAsia="宋体" w:cs="宋体"/>
                <w:color w:val="FF0000"/>
                <w:kern w:val="0"/>
                <w:sz w:val="24"/>
                <w:szCs w:val="24"/>
              </w:rPr>
            </w:pPr>
          </w:p>
        </w:tc>
        <w:tc>
          <w:tcPr>
            <w:tcW w:w="4864" w:type="dxa"/>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电脑机房：整洁无杂物，墙面无灰尘、1米处目视无蜘蛛网，桌面清洁，地面无灰尘，不起静电。</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p>
        </w:tc>
        <w:tc>
          <w:tcPr>
            <w:tcW w:w="1620" w:type="dxa"/>
            <w:vAlign w:val="center"/>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有一处不符合标准扣1分，扣完为止</w:t>
            </w:r>
          </w:p>
        </w:tc>
        <w:tc>
          <w:tcPr>
            <w:tcW w:w="750" w:type="dxa"/>
          </w:tcPr>
          <w:p>
            <w:pPr>
              <w:ind w:firstLine="480"/>
              <w:rPr>
                <w:rFonts w:hint="eastAsia" w:ascii="宋体" w:hAnsi="宋体" w:eastAsia="宋体" w:cs="宋体"/>
                <w:color w:val="FF0000"/>
                <w:kern w:val="0"/>
                <w:sz w:val="24"/>
                <w:szCs w:val="24"/>
              </w:rPr>
            </w:pPr>
          </w:p>
        </w:tc>
        <w:tc>
          <w:tcPr>
            <w:tcW w:w="738" w:type="dxa"/>
          </w:tcPr>
          <w:p>
            <w:pPr>
              <w:ind w:firstLine="480"/>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tcPr>
          <w:p>
            <w:pPr>
              <w:ind w:firstLine="480"/>
              <w:rPr>
                <w:rFonts w:hint="eastAsia" w:ascii="宋体" w:hAnsi="宋体" w:eastAsia="宋体" w:cs="宋体"/>
                <w:color w:val="FF0000"/>
                <w:kern w:val="0"/>
                <w:sz w:val="24"/>
                <w:szCs w:val="24"/>
              </w:rPr>
            </w:pPr>
          </w:p>
        </w:tc>
        <w:tc>
          <w:tcPr>
            <w:tcW w:w="4864" w:type="dxa"/>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垃圾桶及时清理，无明显蚊蝇在飞，外观无明显污渍。</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p>
        </w:tc>
        <w:tc>
          <w:tcPr>
            <w:tcW w:w="1620" w:type="dxa"/>
            <w:vAlign w:val="center"/>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有一处不符合标准扣0.5分，扣完为止</w:t>
            </w:r>
          </w:p>
        </w:tc>
        <w:tc>
          <w:tcPr>
            <w:tcW w:w="750" w:type="dxa"/>
          </w:tcPr>
          <w:p>
            <w:pPr>
              <w:ind w:firstLine="480"/>
              <w:rPr>
                <w:rFonts w:hint="eastAsia" w:ascii="宋体" w:hAnsi="宋体" w:eastAsia="宋体" w:cs="宋体"/>
                <w:color w:val="FF0000"/>
                <w:kern w:val="0"/>
                <w:sz w:val="24"/>
                <w:szCs w:val="24"/>
              </w:rPr>
            </w:pPr>
          </w:p>
        </w:tc>
        <w:tc>
          <w:tcPr>
            <w:tcW w:w="738" w:type="dxa"/>
          </w:tcPr>
          <w:p>
            <w:pPr>
              <w:ind w:firstLine="480"/>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tcPr>
          <w:p>
            <w:pPr>
              <w:ind w:firstLine="480"/>
              <w:rPr>
                <w:rFonts w:hint="eastAsia" w:ascii="宋体" w:hAnsi="宋体" w:eastAsia="宋体" w:cs="宋体"/>
                <w:color w:val="FF0000"/>
                <w:kern w:val="0"/>
                <w:sz w:val="24"/>
                <w:szCs w:val="24"/>
              </w:rPr>
            </w:pPr>
          </w:p>
        </w:tc>
        <w:tc>
          <w:tcPr>
            <w:tcW w:w="4864" w:type="dxa"/>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热水器或饮水机：目视无明显污迹，不锈钢无明显绣渍，无明显灰尘，地面无明显积水。</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p>
        </w:tc>
        <w:tc>
          <w:tcPr>
            <w:tcW w:w="1620" w:type="dxa"/>
            <w:vAlign w:val="center"/>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有一处不符合标准扣1分，扣完为止</w:t>
            </w:r>
          </w:p>
        </w:tc>
        <w:tc>
          <w:tcPr>
            <w:tcW w:w="750" w:type="dxa"/>
          </w:tcPr>
          <w:p>
            <w:pPr>
              <w:ind w:firstLine="480"/>
              <w:rPr>
                <w:rFonts w:hint="eastAsia" w:ascii="宋体" w:hAnsi="宋体" w:eastAsia="宋体" w:cs="宋体"/>
                <w:color w:val="FF0000"/>
                <w:kern w:val="0"/>
                <w:sz w:val="24"/>
                <w:szCs w:val="24"/>
              </w:rPr>
            </w:pPr>
          </w:p>
        </w:tc>
        <w:tc>
          <w:tcPr>
            <w:tcW w:w="738" w:type="dxa"/>
          </w:tcPr>
          <w:p>
            <w:pPr>
              <w:ind w:firstLine="480"/>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tcPr>
          <w:p>
            <w:pPr>
              <w:ind w:firstLine="480"/>
              <w:rPr>
                <w:rFonts w:hint="eastAsia" w:ascii="宋体" w:hAnsi="宋体" w:eastAsia="宋体" w:cs="宋体"/>
                <w:color w:val="FF0000"/>
                <w:kern w:val="0"/>
                <w:sz w:val="24"/>
                <w:szCs w:val="24"/>
              </w:rPr>
            </w:pPr>
          </w:p>
        </w:tc>
        <w:tc>
          <w:tcPr>
            <w:tcW w:w="4864" w:type="dxa"/>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仓库：摆放有序、整齐，无明显垃圾、无多件杂物、无明显灰尘。</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p>
        </w:tc>
        <w:tc>
          <w:tcPr>
            <w:tcW w:w="1620" w:type="dxa"/>
            <w:vAlign w:val="center"/>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有一处不符合标准扣1分，扣完为止</w:t>
            </w:r>
          </w:p>
        </w:tc>
        <w:tc>
          <w:tcPr>
            <w:tcW w:w="750" w:type="dxa"/>
          </w:tcPr>
          <w:p>
            <w:pPr>
              <w:ind w:firstLine="480"/>
              <w:rPr>
                <w:rFonts w:hint="eastAsia" w:ascii="宋体" w:hAnsi="宋体" w:eastAsia="宋体" w:cs="宋体"/>
                <w:color w:val="FF0000"/>
                <w:kern w:val="0"/>
                <w:sz w:val="24"/>
                <w:szCs w:val="24"/>
              </w:rPr>
            </w:pPr>
          </w:p>
        </w:tc>
        <w:tc>
          <w:tcPr>
            <w:tcW w:w="738" w:type="dxa"/>
          </w:tcPr>
          <w:p>
            <w:pPr>
              <w:ind w:firstLine="480"/>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Align w:val="center"/>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公用卫生间</w:t>
            </w:r>
          </w:p>
        </w:tc>
        <w:tc>
          <w:tcPr>
            <w:tcW w:w="4864" w:type="dxa"/>
          </w:tcPr>
          <w:p>
            <w:pPr>
              <w:numPr>
                <w:ilvl w:val="0"/>
                <w:numId w:val="3"/>
              </w:num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工具齐全，摆放整齐有序。2、无明显异味。3、地面无明显积水、无明显污渍，无杂物。4、瓷片、门、窗无明显灰尘。5、便器无明显污渍，小便器内有无卫生球。6、天花板、灯具目视无明显灰尘。7、玻璃、镜面光亮无明显污水痕，污迹。8、垃圾桶内垃圾及时清理，定期进行杀虫，无明显蚊蝇。</w:t>
            </w: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6</w:t>
            </w:r>
          </w:p>
        </w:tc>
        <w:tc>
          <w:tcPr>
            <w:tcW w:w="1620" w:type="dxa"/>
            <w:vAlign w:val="center"/>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一项不符合标准扣1分</w:t>
            </w:r>
          </w:p>
        </w:tc>
        <w:tc>
          <w:tcPr>
            <w:tcW w:w="750" w:type="dxa"/>
          </w:tcPr>
          <w:p>
            <w:pPr>
              <w:ind w:firstLine="480"/>
              <w:rPr>
                <w:rFonts w:hint="eastAsia" w:ascii="宋体" w:hAnsi="宋体" w:eastAsia="宋体" w:cs="宋体"/>
                <w:color w:val="FF0000"/>
                <w:kern w:val="0"/>
                <w:sz w:val="24"/>
                <w:szCs w:val="24"/>
              </w:rPr>
            </w:pPr>
          </w:p>
        </w:tc>
        <w:tc>
          <w:tcPr>
            <w:tcW w:w="738" w:type="dxa"/>
          </w:tcPr>
          <w:p>
            <w:pPr>
              <w:ind w:firstLine="480"/>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restart"/>
            <w:vAlign w:val="center"/>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绿化</w:t>
            </w:r>
          </w:p>
        </w:tc>
        <w:tc>
          <w:tcPr>
            <w:tcW w:w="4864" w:type="dxa"/>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修剪不及时，辖区内绿篱植物的徒长枝超过齐平线10CM，造型树的徒长枝超过齐平线30CM，按起处罚。</w:t>
            </w:r>
          </w:p>
        </w:tc>
        <w:tc>
          <w:tcPr>
            <w:tcW w:w="675" w:type="dxa"/>
            <w:vMerge w:val="restart"/>
          </w:tcPr>
          <w:p>
            <w:pPr>
              <w:ind w:firstLine="480"/>
              <w:rPr>
                <w:rFonts w:hint="eastAsia" w:ascii="宋体" w:hAnsi="宋体" w:eastAsia="宋体" w:cs="宋体"/>
                <w:color w:val="FF0000"/>
                <w:kern w:val="0"/>
                <w:sz w:val="24"/>
                <w:szCs w:val="24"/>
              </w:rPr>
            </w:pPr>
          </w:p>
          <w:p>
            <w:pPr>
              <w:ind w:firstLine="480"/>
              <w:rPr>
                <w:rFonts w:hint="eastAsia" w:ascii="宋体" w:hAnsi="宋体" w:eastAsia="宋体" w:cs="宋体"/>
                <w:color w:val="FF0000"/>
                <w:kern w:val="0"/>
                <w:sz w:val="24"/>
                <w:szCs w:val="24"/>
              </w:rPr>
            </w:pPr>
          </w:p>
          <w:p>
            <w:pPr>
              <w:ind w:firstLine="480"/>
              <w:rPr>
                <w:rFonts w:hint="eastAsia" w:ascii="宋体" w:hAnsi="宋体" w:eastAsia="宋体" w:cs="宋体"/>
                <w:color w:val="FF0000"/>
                <w:kern w:val="0"/>
                <w:sz w:val="24"/>
                <w:szCs w:val="24"/>
              </w:rPr>
            </w:pPr>
          </w:p>
          <w:p>
            <w:pPr>
              <w:ind w:firstLine="480"/>
              <w:rPr>
                <w:rFonts w:hint="eastAsia" w:ascii="宋体" w:hAnsi="宋体" w:eastAsia="宋体" w:cs="宋体"/>
                <w:color w:val="FF0000"/>
                <w:kern w:val="0"/>
                <w:sz w:val="24"/>
                <w:szCs w:val="24"/>
              </w:rPr>
            </w:pPr>
          </w:p>
          <w:p>
            <w:pPr>
              <w:jc w:val="left"/>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10</w:t>
            </w:r>
          </w:p>
        </w:tc>
        <w:tc>
          <w:tcPr>
            <w:tcW w:w="1620" w:type="dxa"/>
            <w:vMerge w:val="restart"/>
            <w:vAlign w:val="center"/>
          </w:tcPr>
          <w:p>
            <w:pPr>
              <w:ind w:firstLine="480"/>
              <w:rPr>
                <w:rFonts w:hint="eastAsia" w:ascii="宋体" w:hAnsi="宋体" w:eastAsia="宋体" w:cs="宋体"/>
                <w:color w:val="FF0000"/>
                <w:kern w:val="0"/>
                <w:sz w:val="24"/>
                <w:szCs w:val="24"/>
              </w:rPr>
            </w:pPr>
          </w:p>
          <w:p>
            <w:pPr>
              <w:ind w:firstLine="480"/>
              <w:rPr>
                <w:rFonts w:hint="eastAsia" w:ascii="宋体" w:hAnsi="宋体" w:eastAsia="宋体" w:cs="宋体"/>
                <w:color w:val="FF0000"/>
                <w:kern w:val="0"/>
                <w:sz w:val="24"/>
                <w:szCs w:val="24"/>
              </w:rPr>
            </w:pPr>
          </w:p>
          <w:p>
            <w:pPr>
              <w:ind w:firstLine="480"/>
              <w:rPr>
                <w:rFonts w:hint="eastAsia" w:ascii="宋体" w:hAnsi="宋体" w:eastAsia="宋体" w:cs="宋体"/>
                <w:color w:val="FF0000"/>
                <w:kern w:val="0"/>
                <w:sz w:val="24"/>
                <w:szCs w:val="24"/>
              </w:rPr>
            </w:pPr>
          </w:p>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一项不符合标准扣1分</w:t>
            </w:r>
          </w:p>
        </w:tc>
        <w:tc>
          <w:tcPr>
            <w:tcW w:w="750" w:type="dxa"/>
          </w:tcPr>
          <w:p>
            <w:pPr>
              <w:ind w:firstLine="480"/>
              <w:rPr>
                <w:rFonts w:hint="eastAsia" w:ascii="宋体" w:hAnsi="宋体" w:eastAsia="宋体" w:cs="宋体"/>
                <w:color w:val="FF0000"/>
                <w:kern w:val="0"/>
                <w:sz w:val="24"/>
                <w:szCs w:val="24"/>
              </w:rPr>
            </w:pPr>
          </w:p>
        </w:tc>
        <w:tc>
          <w:tcPr>
            <w:tcW w:w="738" w:type="dxa"/>
          </w:tcPr>
          <w:p>
            <w:pPr>
              <w:ind w:firstLine="480"/>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tcPr>
          <w:p>
            <w:pPr>
              <w:ind w:firstLine="480"/>
              <w:rPr>
                <w:rFonts w:hint="eastAsia" w:ascii="宋体" w:hAnsi="宋体" w:eastAsia="宋体" w:cs="宋体"/>
                <w:color w:val="FF0000"/>
                <w:kern w:val="0"/>
                <w:sz w:val="24"/>
                <w:szCs w:val="24"/>
              </w:rPr>
            </w:pPr>
          </w:p>
        </w:tc>
        <w:tc>
          <w:tcPr>
            <w:tcW w:w="4864" w:type="dxa"/>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辖区植物出现枯枝烂叶及残花，绿化员必须在一个工作日内清除，否则每出现1起，按起处罚。</w:t>
            </w:r>
          </w:p>
        </w:tc>
        <w:tc>
          <w:tcPr>
            <w:tcW w:w="675" w:type="dxa"/>
            <w:vMerge w:val="continue"/>
          </w:tcPr>
          <w:p>
            <w:pPr>
              <w:ind w:firstLine="480"/>
              <w:rPr>
                <w:rFonts w:hint="eastAsia" w:ascii="宋体" w:hAnsi="宋体" w:eastAsia="宋体" w:cs="宋体"/>
                <w:color w:val="FF0000"/>
                <w:kern w:val="0"/>
                <w:sz w:val="24"/>
                <w:szCs w:val="24"/>
              </w:rPr>
            </w:pPr>
          </w:p>
        </w:tc>
        <w:tc>
          <w:tcPr>
            <w:tcW w:w="1620" w:type="dxa"/>
            <w:vMerge w:val="continue"/>
          </w:tcPr>
          <w:p>
            <w:pPr>
              <w:ind w:firstLine="480"/>
              <w:rPr>
                <w:rFonts w:hint="eastAsia" w:ascii="宋体" w:hAnsi="宋体" w:eastAsia="宋体" w:cs="宋体"/>
                <w:color w:val="FF0000"/>
                <w:kern w:val="0"/>
                <w:sz w:val="24"/>
                <w:szCs w:val="24"/>
              </w:rPr>
            </w:pPr>
          </w:p>
        </w:tc>
        <w:tc>
          <w:tcPr>
            <w:tcW w:w="750" w:type="dxa"/>
          </w:tcPr>
          <w:p>
            <w:pPr>
              <w:ind w:firstLine="480"/>
              <w:rPr>
                <w:rFonts w:hint="eastAsia" w:ascii="宋体" w:hAnsi="宋体" w:eastAsia="宋体" w:cs="宋体"/>
                <w:color w:val="FF0000"/>
                <w:kern w:val="0"/>
                <w:sz w:val="24"/>
                <w:szCs w:val="24"/>
              </w:rPr>
            </w:pPr>
          </w:p>
        </w:tc>
        <w:tc>
          <w:tcPr>
            <w:tcW w:w="738" w:type="dxa"/>
          </w:tcPr>
          <w:p>
            <w:pPr>
              <w:ind w:firstLine="480"/>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tcPr>
          <w:p>
            <w:pPr>
              <w:ind w:firstLine="480"/>
              <w:rPr>
                <w:rFonts w:hint="eastAsia" w:ascii="宋体" w:hAnsi="宋体" w:eastAsia="宋体" w:cs="宋体"/>
                <w:color w:val="FF0000"/>
                <w:kern w:val="0"/>
                <w:sz w:val="24"/>
                <w:szCs w:val="24"/>
              </w:rPr>
            </w:pPr>
          </w:p>
        </w:tc>
        <w:tc>
          <w:tcPr>
            <w:tcW w:w="4864" w:type="dxa"/>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辖区草坪修剪出现漏剪，不平整，修边不整齐，每出现1起，按起处罚。</w:t>
            </w:r>
          </w:p>
        </w:tc>
        <w:tc>
          <w:tcPr>
            <w:tcW w:w="675" w:type="dxa"/>
            <w:vMerge w:val="continue"/>
          </w:tcPr>
          <w:p>
            <w:pPr>
              <w:ind w:firstLine="480"/>
              <w:rPr>
                <w:rFonts w:hint="eastAsia" w:ascii="宋体" w:hAnsi="宋体" w:eastAsia="宋体" w:cs="宋体"/>
                <w:color w:val="FF0000"/>
                <w:kern w:val="0"/>
                <w:sz w:val="24"/>
                <w:szCs w:val="24"/>
              </w:rPr>
            </w:pPr>
          </w:p>
        </w:tc>
        <w:tc>
          <w:tcPr>
            <w:tcW w:w="1620" w:type="dxa"/>
            <w:vMerge w:val="continue"/>
          </w:tcPr>
          <w:p>
            <w:pPr>
              <w:ind w:firstLine="480"/>
              <w:rPr>
                <w:rFonts w:hint="eastAsia" w:ascii="宋体" w:hAnsi="宋体" w:eastAsia="宋体" w:cs="宋体"/>
                <w:color w:val="FF0000"/>
                <w:kern w:val="0"/>
                <w:sz w:val="24"/>
                <w:szCs w:val="24"/>
              </w:rPr>
            </w:pPr>
          </w:p>
        </w:tc>
        <w:tc>
          <w:tcPr>
            <w:tcW w:w="750" w:type="dxa"/>
          </w:tcPr>
          <w:p>
            <w:pPr>
              <w:ind w:firstLine="480"/>
              <w:rPr>
                <w:rFonts w:hint="eastAsia" w:ascii="宋体" w:hAnsi="宋体" w:eastAsia="宋体" w:cs="宋体"/>
                <w:color w:val="FF0000"/>
                <w:kern w:val="0"/>
                <w:sz w:val="24"/>
                <w:szCs w:val="24"/>
              </w:rPr>
            </w:pPr>
          </w:p>
        </w:tc>
        <w:tc>
          <w:tcPr>
            <w:tcW w:w="738" w:type="dxa"/>
          </w:tcPr>
          <w:p>
            <w:pPr>
              <w:ind w:firstLine="480"/>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tcPr>
          <w:p>
            <w:pPr>
              <w:ind w:firstLine="480"/>
              <w:rPr>
                <w:rFonts w:hint="eastAsia" w:ascii="宋体" w:hAnsi="宋体" w:eastAsia="宋体" w:cs="宋体"/>
                <w:color w:val="FF0000"/>
                <w:kern w:val="0"/>
                <w:sz w:val="24"/>
                <w:szCs w:val="24"/>
              </w:rPr>
            </w:pPr>
          </w:p>
        </w:tc>
        <w:tc>
          <w:tcPr>
            <w:tcW w:w="4864" w:type="dxa"/>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辖区内植物因浇水不及时或浇水量不足，出现萎，没出现1起，按起处罚。</w:t>
            </w:r>
          </w:p>
        </w:tc>
        <w:tc>
          <w:tcPr>
            <w:tcW w:w="675" w:type="dxa"/>
            <w:vMerge w:val="continue"/>
          </w:tcPr>
          <w:p>
            <w:pPr>
              <w:ind w:firstLine="480"/>
              <w:rPr>
                <w:rFonts w:hint="eastAsia" w:ascii="宋体" w:hAnsi="宋体" w:eastAsia="宋体" w:cs="宋体"/>
                <w:color w:val="FF0000"/>
                <w:kern w:val="0"/>
                <w:sz w:val="24"/>
                <w:szCs w:val="24"/>
              </w:rPr>
            </w:pPr>
          </w:p>
        </w:tc>
        <w:tc>
          <w:tcPr>
            <w:tcW w:w="1620" w:type="dxa"/>
            <w:vMerge w:val="continue"/>
          </w:tcPr>
          <w:p>
            <w:pPr>
              <w:ind w:firstLine="480"/>
              <w:rPr>
                <w:rFonts w:hint="eastAsia" w:ascii="宋体" w:hAnsi="宋体" w:eastAsia="宋体" w:cs="宋体"/>
                <w:color w:val="FF0000"/>
                <w:kern w:val="0"/>
                <w:sz w:val="24"/>
                <w:szCs w:val="24"/>
              </w:rPr>
            </w:pPr>
          </w:p>
        </w:tc>
        <w:tc>
          <w:tcPr>
            <w:tcW w:w="750" w:type="dxa"/>
          </w:tcPr>
          <w:p>
            <w:pPr>
              <w:ind w:firstLine="480"/>
              <w:rPr>
                <w:rFonts w:hint="eastAsia" w:ascii="宋体" w:hAnsi="宋体" w:eastAsia="宋体" w:cs="宋体"/>
                <w:color w:val="FF0000"/>
                <w:kern w:val="0"/>
                <w:sz w:val="24"/>
                <w:szCs w:val="24"/>
              </w:rPr>
            </w:pPr>
          </w:p>
        </w:tc>
        <w:tc>
          <w:tcPr>
            <w:tcW w:w="738" w:type="dxa"/>
          </w:tcPr>
          <w:p>
            <w:pPr>
              <w:ind w:firstLine="480"/>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tcPr>
          <w:p>
            <w:pPr>
              <w:ind w:firstLine="480"/>
              <w:rPr>
                <w:rFonts w:hint="eastAsia" w:ascii="宋体" w:hAnsi="宋体" w:eastAsia="宋体" w:cs="宋体"/>
                <w:color w:val="FF0000"/>
                <w:kern w:val="0"/>
                <w:sz w:val="24"/>
                <w:szCs w:val="24"/>
              </w:rPr>
            </w:pPr>
          </w:p>
        </w:tc>
        <w:tc>
          <w:tcPr>
            <w:tcW w:w="4864" w:type="dxa"/>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辖区植物施肥发生烧苗现象，情节轻微，每出现1起，按起处罚扣罚当事人、环境部主管。</w:t>
            </w:r>
          </w:p>
        </w:tc>
        <w:tc>
          <w:tcPr>
            <w:tcW w:w="675" w:type="dxa"/>
            <w:vMerge w:val="continue"/>
          </w:tcPr>
          <w:p>
            <w:pPr>
              <w:ind w:firstLine="480"/>
              <w:rPr>
                <w:rFonts w:hint="eastAsia" w:ascii="宋体" w:hAnsi="宋体" w:eastAsia="宋体" w:cs="宋体"/>
                <w:color w:val="FF0000"/>
                <w:kern w:val="0"/>
                <w:sz w:val="24"/>
                <w:szCs w:val="24"/>
              </w:rPr>
            </w:pPr>
          </w:p>
        </w:tc>
        <w:tc>
          <w:tcPr>
            <w:tcW w:w="1620" w:type="dxa"/>
            <w:vMerge w:val="continue"/>
          </w:tcPr>
          <w:p>
            <w:pPr>
              <w:ind w:firstLine="480"/>
              <w:rPr>
                <w:rFonts w:hint="eastAsia" w:ascii="宋体" w:hAnsi="宋体" w:eastAsia="宋体" w:cs="宋体"/>
                <w:color w:val="FF0000"/>
                <w:kern w:val="0"/>
                <w:sz w:val="24"/>
                <w:szCs w:val="24"/>
              </w:rPr>
            </w:pPr>
          </w:p>
        </w:tc>
        <w:tc>
          <w:tcPr>
            <w:tcW w:w="750" w:type="dxa"/>
          </w:tcPr>
          <w:p>
            <w:pPr>
              <w:ind w:firstLine="480"/>
              <w:rPr>
                <w:rFonts w:hint="eastAsia" w:ascii="宋体" w:hAnsi="宋体" w:eastAsia="宋体" w:cs="宋体"/>
                <w:color w:val="FF0000"/>
                <w:kern w:val="0"/>
                <w:sz w:val="24"/>
                <w:szCs w:val="24"/>
              </w:rPr>
            </w:pPr>
          </w:p>
        </w:tc>
        <w:tc>
          <w:tcPr>
            <w:tcW w:w="738" w:type="dxa"/>
          </w:tcPr>
          <w:p>
            <w:pPr>
              <w:ind w:firstLine="480"/>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tcPr>
          <w:p>
            <w:pPr>
              <w:ind w:firstLine="480"/>
              <w:rPr>
                <w:rFonts w:hint="eastAsia" w:ascii="宋体" w:hAnsi="宋体" w:eastAsia="宋体" w:cs="宋体"/>
                <w:color w:val="FF0000"/>
                <w:kern w:val="0"/>
                <w:sz w:val="24"/>
                <w:szCs w:val="24"/>
              </w:rPr>
            </w:pPr>
          </w:p>
        </w:tc>
        <w:tc>
          <w:tcPr>
            <w:tcW w:w="4864" w:type="dxa"/>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绿化员对辖区植物病虫害防治药害现象，情节轻微，每出现1起，按起处罚。</w:t>
            </w:r>
          </w:p>
        </w:tc>
        <w:tc>
          <w:tcPr>
            <w:tcW w:w="675" w:type="dxa"/>
            <w:vMerge w:val="continue"/>
          </w:tcPr>
          <w:p>
            <w:pPr>
              <w:ind w:firstLine="480"/>
              <w:rPr>
                <w:rFonts w:hint="eastAsia" w:ascii="宋体" w:hAnsi="宋体" w:eastAsia="宋体" w:cs="宋体"/>
                <w:color w:val="FF0000"/>
                <w:kern w:val="0"/>
                <w:sz w:val="24"/>
                <w:szCs w:val="24"/>
              </w:rPr>
            </w:pPr>
          </w:p>
        </w:tc>
        <w:tc>
          <w:tcPr>
            <w:tcW w:w="1620" w:type="dxa"/>
            <w:vMerge w:val="continue"/>
          </w:tcPr>
          <w:p>
            <w:pPr>
              <w:ind w:firstLine="480"/>
              <w:rPr>
                <w:rFonts w:hint="eastAsia" w:ascii="宋体" w:hAnsi="宋体" w:eastAsia="宋体" w:cs="宋体"/>
                <w:color w:val="FF0000"/>
                <w:kern w:val="0"/>
                <w:sz w:val="24"/>
                <w:szCs w:val="24"/>
              </w:rPr>
            </w:pPr>
          </w:p>
        </w:tc>
        <w:tc>
          <w:tcPr>
            <w:tcW w:w="750" w:type="dxa"/>
          </w:tcPr>
          <w:p>
            <w:pPr>
              <w:ind w:firstLine="480"/>
              <w:rPr>
                <w:rFonts w:hint="eastAsia" w:ascii="宋体" w:hAnsi="宋体" w:eastAsia="宋体" w:cs="宋体"/>
                <w:color w:val="FF0000"/>
                <w:kern w:val="0"/>
                <w:sz w:val="24"/>
                <w:szCs w:val="24"/>
              </w:rPr>
            </w:pPr>
          </w:p>
        </w:tc>
        <w:tc>
          <w:tcPr>
            <w:tcW w:w="738" w:type="dxa"/>
          </w:tcPr>
          <w:p>
            <w:pPr>
              <w:ind w:firstLine="480"/>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tcPr>
          <w:p>
            <w:pPr>
              <w:ind w:firstLine="480"/>
              <w:rPr>
                <w:rFonts w:hint="eastAsia" w:ascii="宋体" w:hAnsi="宋体" w:eastAsia="宋体" w:cs="宋体"/>
                <w:color w:val="FF0000"/>
                <w:kern w:val="0"/>
                <w:sz w:val="24"/>
                <w:szCs w:val="24"/>
              </w:rPr>
            </w:pPr>
          </w:p>
        </w:tc>
        <w:tc>
          <w:tcPr>
            <w:tcW w:w="4864" w:type="dxa"/>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辖区植物出现病虫害两个工作日未发现，没有有效控制造成蔓延。</w:t>
            </w:r>
          </w:p>
        </w:tc>
        <w:tc>
          <w:tcPr>
            <w:tcW w:w="675" w:type="dxa"/>
            <w:vMerge w:val="continue"/>
          </w:tcPr>
          <w:p>
            <w:pPr>
              <w:ind w:firstLine="480"/>
              <w:rPr>
                <w:rFonts w:hint="eastAsia" w:ascii="宋体" w:hAnsi="宋体" w:eastAsia="宋体" w:cs="宋体"/>
                <w:color w:val="FF0000"/>
                <w:kern w:val="0"/>
                <w:sz w:val="24"/>
                <w:szCs w:val="24"/>
              </w:rPr>
            </w:pPr>
          </w:p>
        </w:tc>
        <w:tc>
          <w:tcPr>
            <w:tcW w:w="1620" w:type="dxa"/>
            <w:vMerge w:val="continue"/>
          </w:tcPr>
          <w:p>
            <w:pPr>
              <w:ind w:firstLine="480"/>
              <w:rPr>
                <w:rFonts w:hint="eastAsia" w:ascii="宋体" w:hAnsi="宋体" w:eastAsia="宋体" w:cs="宋体"/>
                <w:color w:val="FF0000"/>
                <w:kern w:val="0"/>
                <w:sz w:val="24"/>
                <w:szCs w:val="24"/>
              </w:rPr>
            </w:pPr>
          </w:p>
        </w:tc>
        <w:tc>
          <w:tcPr>
            <w:tcW w:w="750" w:type="dxa"/>
          </w:tcPr>
          <w:p>
            <w:pPr>
              <w:ind w:firstLine="480"/>
              <w:rPr>
                <w:rFonts w:hint="eastAsia" w:ascii="宋体" w:hAnsi="宋体" w:eastAsia="宋体" w:cs="宋体"/>
                <w:color w:val="FF0000"/>
                <w:kern w:val="0"/>
                <w:sz w:val="24"/>
                <w:szCs w:val="24"/>
              </w:rPr>
            </w:pPr>
          </w:p>
        </w:tc>
        <w:tc>
          <w:tcPr>
            <w:tcW w:w="738" w:type="dxa"/>
          </w:tcPr>
          <w:p>
            <w:pPr>
              <w:ind w:firstLine="480"/>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tcPr>
          <w:p>
            <w:pPr>
              <w:ind w:firstLine="480"/>
              <w:rPr>
                <w:rFonts w:hint="eastAsia" w:ascii="宋体" w:hAnsi="宋体" w:eastAsia="宋体" w:cs="宋体"/>
                <w:color w:val="FF0000"/>
                <w:kern w:val="0"/>
                <w:sz w:val="24"/>
                <w:szCs w:val="24"/>
              </w:rPr>
            </w:pPr>
          </w:p>
        </w:tc>
        <w:tc>
          <w:tcPr>
            <w:tcW w:w="4864" w:type="dxa"/>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绿化员使用园林机械后必须将碎曹等清除干净并存放于指定地点，如未清理干净或未放在指定地点，每出现1起，按起触犯。</w:t>
            </w:r>
          </w:p>
        </w:tc>
        <w:tc>
          <w:tcPr>
            <w:tcW w:w="675" w:type="dxa"/>
            <w:vMerge w:val="continue"/>
          </w:tcPr>
          <w:p>
            <w:pPr>
              <w:ind w:firstLine="480"/>
              <w:rPr>
                <w:rFonts w:hint="eastAsia" w:ascii="宋体" w:hAnsi="宋体" w:eastAsia="宋体" w:cs="宋体"/>
                <w:color w:val="FF0000"/>
                <w:kern w:val="0"/>
                <w:sz w:val="24"/>
                <w:szCs w:val="24"/>
              </w:rPr>
            </w:pPr>
          </w:p>
        </w:tc>
        <w:tc>
          <w:tcPr>
            <w:tcW w:w="1620" w:type="dxa"/>
            <w:vMerge w:val="continue"/>
          </w:tcPr>
          <w:p>
            <w:pPr>
              <w:ind w:firstLine="480"/>
              <w:rPr>
                <w:rFonts w:hint="eastAsia" w:ascii="宋体" w:hAnsi="宋体" w:eastAsia="宋体" w:cs="宋体"/>
                <w:color w:val="FF0000"/>
                <w:kern w:val="0"/>
                <w:sz w:val="24"/>
                <w:szCs w:val="24"/>
              </w:rPr>
            </w:pPr>
          </w:p>
        </w:tc>
        <w:tc>
          <w:tcPr>
            <w:tcW w:w="750" w:type="dxa"/>
          </w:tcPr>
          <w:p>
            <w:pPr>
              <w:ind w:firstLine="480"/>
              <w:rPr>
                <w:rFonts w:hint="eastAsia" w:ascii="宋体" w:hAnsi="宋体" w:eastAsia="宋体" w:cs="宋体"/>
                <w:color w:val="FF0000"/>
                <w:kern w:val="0"/>
                <w:sz w:val="24"/>
                <w:szCs w:val="24"/>
              </w:rPr>
            </w:pPr>
          </w:p>
        </w:tc>
        <w:tc>
          <w:tcPr>
            <w:tcW w:w="738" w:type="dxa"/>
          </w:tcPr>
          <w:p>
            <w:pPr>
              <w:ind w:firstLine="480"/>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Merge w:val="continue"/>
          </w:tcPr>
          <w:p>
            <w:pPr>
              <w:ind w:firstLine="480"/>
              <w:rPr>
                <w:rFonts w:hint="eastAsia" w:ascii="宋体" w:hAnsi="宋体" w:eastAsia="宋体" w:cs="宋体"/>
                <w:color w:val="FF0000"/>
                <w:kern w:val="0"/>
                <w:sz w:val="24"/>
                <w:szCs w:val="24"/>
              </w:rPr>
            </w:pPr>
          </w:p>
        </w:tc>
        <w:tc>
          <w:tcPr>
            <w:tcW w:w="4864" w:type="dxa"/>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辖区公共绿地上杂物未按规定时间清理干净，有明显枯叶等杂物，每出现1起，按起处罚。</w:t>
            </w:r>
          </w:p>
        </w:tc>
        <w:tc>
          <w:tcPr>
            <w:tcW w:w="675" w:type="dxa"/>
            <w:vMerge w:val="continue"/>
          </w:tcPr>
          <w:p>
            <w:pPr>
              <w:ind w:firstLine="480"/>
              <w:rPr>
                <w:rFonts w:hint="eastAsia" w:ascii="宋体" w:hAnsi="宋体" w:eastAsia="宋体" w:cs="宋体"/>
                <w:color w:val="FF0000"/>
                <w:kern w:val="0"/>
                <w:sz w:val="24"/>
                <w:szCs w:val="24"/>
              </w:rPr>
            </w:pPr>
          </w:p>
        </w:tc>
        <w:tc>
          <w:tcPr>
            <w:tcW w:w="1620" w:type="dxa"/>
            <w:vMerge w:val="continue"/>
          </w:tcPr>
          <w:p>
            <w:pPr>
              <w:ind w:firstLine="480"/>
              <w:rPr>
                <w:rFonts w:hint="eastAsia" w:ascii="宋体" w:hAnsi="宋体" w:eastAsia="宋体" w:cs="宋体"/>
                <w:color w:val="FF0000"/>
                <w:kern w:val="0"/>
                <w:sz w:val="24"/>
                <w:szCs w:val="24"/>
              </w:rPr>
            </w:pPr>
          </w:p>
        </w:tc>
        <w:tc>
          <w:tcPr>
            <w:tcW w:w="750" w:type="dxa"/>
          </w:tcPr>
          <w:p>
            <w:pPr>
              <w:ind w:firstLine="480"/>
              <w:rPr>
                <w:rFonts w:hint="eastAsia" w:ascii="宋体" w:hAnsi="宋体" w:eastAsia="宋体" w:cs="宋体"/>
                <w:color w:val="FF0000"/>
                <w:kern w:val="0"/>
                <w:sz w:val="24"/>
                <w:szCs w:val="24"/>
              </w:rPr>
            </w:pPr>
          </w:p>
        </w:tc>
        <w:tc>
          <w:tcPr>
            <w:tcW w:w="738" w:type="dxa"/>
          </w:tcPr>
          <w:p>
            <w:pPr>
              <w:ind w:firstLine="480"/>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jc w:val="center"/>
        </w:trPr>
        <w:tc>
          <w:tcPr>
            <w:tcW w:w="850" w:type="dxa"/>
            <w:vMerge w:val="continue"/>
          </w:tcPr>
          <w:p>
            <w:pPr>
              <w:ind w:firstLine="480"/>
              <w:rPr>
                <w:rFonts w:hint="eastAsia" w:ascii="宋体" w:hAnsi="宋体" w:eastAsia="宋体" w:cs="宋体"/>
                <w:color w:val="FF0000"/>
                <w:kern w:val="0"/>
                <w:sz w:val="24"/>
                <w:szCs w:val="24"/>
              </w:rPr>
            </w:pPr>
          </w:p>
        </w:tc>
        <w:tc>
          <w:tcPr>
            <w:tcW w:w="4864" w:type="dxa"/>
          </w:tcPr>
          <w:p>
            <w:pPr>
              <w:ind w:firstLine="48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景观湖未按规定频次清洁或清洁不干净，驳岸绿苔清理不彻底，每出现1起，按起处罚。</w:t>
            </w:r>
          </w:p>
          <w:p>
            <w:pPr>
              <w:ind w:firstLine="480"/>
              <w:rPr>
                <w:rFonts w:hint="eastAsia" w:ascii="宋体" w:hAnsi="宋体" w:eastAsia="宋体" w:cs="宋体"/>
                <w:color w:val="FF0000"/>
                <w:kern w:val="0"/>
                <w:sz w:val="24"/>
                <w:szCs w:val="24"/>
              </w:rPr>
            </w:pPr>
          </w:p>
        </w:tc>
        <w:tc>
          <w:tcPr>
            <w:tcW w:w="675" w:type="dxa"/>
            <w:vMerge w:val="continue"/>
          </w:tcPr>
          <w:p>
            <w:pPr>
              <w:ind w:firstLine="480"/>
              <w:rPr>
                <w:rFonts w:hint="eastAsia" w:ascii="宋体" w:hAnsi="宋体" w:eastAsia="宋体" w:cs="宋体"/>
                <w:color w:val="FF0000"/>
                <w:kern w:val="0"/>
                <w:sz w:val="24"/>
                <w:szCs w:val="24"/>
              </w:rPr>
            </w:pPr>
          </w:p>
        </w:tc>
        <w:tc>
          <w:tcPr>
            <w:tcW w:w="1620" w:type="dxa"/>
            <w:vMerge w:val="continue"/>
          </w:tcPr>
          <w:p>
            <w:pPr>
              <w:ind w:firstLine="480"/>
              <w:rPr>
                <w:rFonts w:hint="eastAsia" w:ascii="宋体" w:hAnsi="宋体" w:eastAsia="宋体" w:cs="宋体"/>
                <w:color w:val="FF0000"/>
                <w:kern w:val="0"/>
                <w:sz w:val="24"/>
                <w:szCs w:val="24"/>
              </w:rPr>
            </w:pPr>
          </w:p>
        </w:tc>
        <w:tc>
          <w:tcPr>
            <w:tcW w:w="750" w:type="dxa"/>
          </w:tcPr>
          <w:p>
            <w:pPr>
              <w:ind w:firstLine="480"/>
              <w:rPr>
                <w:rFonts w:hint="eastAsia" w:ascii="宋体" w:hAnsi="宋体" w:eastAsia="宋体" w:cs="宋体"/>
                <w:color w:val="FF0000"/>
                <w:kern w:val="0"/>
                <w:sz w:val="24"/>
                <w:szCs w:val="24"/>
              </w:rPr>
            </w:pPr>
          </w:p>
        </w:tc>
        <w:tc>
          <w:tcPr>
            <w:tcW w:w="738" w:type="dxa"/>
          </w:tcPr>
          <w:p>
            <w:pPr>
              <w:ind w:firstLine="480"/>
              <w:rPr>
                <w:rFonts w:hint="eastAsia" w:ascii="宋体" w:hAnsi="宋体" w:eastAsia="宋体"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tcPr>
          <w:p>
            <w:pPr>
              <w:ind w:firstLine="480"/>
              <w:rPr>
                <w:rFonts w:hint="eastAsia" w:ascii="宋体" w:hAnsi="宋体" w:eastAsia="宋体" w:cs="宋体"/>
                <w:color w:val="FF0000"/>
                <w:kern w:val="0"/>
                <w:sz w:val="24"/>
                <w:szCs w:val="24"/>
              </w:rPr>
            </w:pPr>
          </w:p>
        </w:tc>
        <w:tc>
          <w:tcPr>
            <w:tcW w:w="4864" w:type="dxa"/>
          </w:tcPr>
          <w:p>
            <w:pPr>
              <w:ind w:firstLine="480"/>
              <w:rPr>
                <w:rFonts w:hint="eastAsia" w:ascii="宋体" w:hAnsi="宋体" w:eastAsia="宋体" w:cs="宋体"/>
                <w:color w:val="FF0000"/>
                <w:kern w:val="0"/>
                <w:sz w:val="24"/>
                <w:szCs w:val="24"/>
              </w:rPr>
            </w:pPr>
          </w:p>
        </w:tc>
        <w:tc>
          <w:tcPr>
            <w:tcW w:w="675" w:type="dxa"/>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100</w:t>
            </w:r>
          </w:p>
        </w:tc>
        <w:tc>
          <w:tcPr>
            <w:tcW w:w="1620" w:type="dxa"/>
          </w:tcPr>
          <w:p>
            <w:pPr>
              <w:ind w:firstLine="480"/>
              <w:rPr>
                <w:rFonts w:hint="eastAsia" w:ascii="宋体" w:hAnsi="宋体" w:eastAsia="宋体" w:cs="宋体"/>
                <w:color w:val="FF0000"/>
                <w:kern w:val="0"/>
                <w:sz w:val="24"/>
                <w:szCs w:val="24"/>
              </w:rPr>
            </w:pPr>
          </w:p>
        </w:tc>
        <w:tc>
          <w:tcPr>
            <w:tcW w:w="750" w:type="dxa"/>
          </w:tcPr>
          <w:p>
            <w:pPr>
              <w:ind w:firstLine="480"/>
              <w:rPr>
                <w:rFonts w:hint="eastAsia" w:ascii="宋体" w:hAnsi="宋体" w:eastAsia="宋体" w:cs="宋体"/>
                <w:color w:val="FF0000"/>
                <w:kern w:val="0"/>
                <w:sz w:val="24"/>
                <w:szCs w:val="24"/>
              </w:rPr>
            </w:pPr>
          </w:p>
        </w:tc>
        <w:tc>
          <w:tcPr>
            <w:tcW w:w="738" w:type="dxa"/>
          </w:tcPr>
          <w:p>
            <w:pPr>
              <w:ind w:firstLine="480"/>
              <w:rPr>
                <w:rFonts w:hint="eastAsia" w:ascii="宋体" w:hAnsi="宋体" w:eastAsia="宋体" w:cs="宋体"/>
                <w:color w:val="FF0000"/>
                <w:kern w:val="0"/>
                <w:sz w:val="24"/>
                <w:szCs w:val="24"/>
              </w:rPr>
            </w:pPr>
          </w:p>
        </w:tc>
      </w:tr>
    </w:tbl>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对服务区域内发生重大安全事故（如火灾、盗窃等）的物业管理公司，根据事故的责任比例及事故造成的损失进行500-10000元的处罚并由相关部门追究物业管理公司的责任。校园管理督察人员坚持公平、公开、公正的原则开展督查工作，在督查中奖惩规定另作补充协议。</w:t>
      </w:r>
    </w:p>
    <w:p>
      <w:pPr>
        <w:spacing w:line="440" w:lineRule="exact"/>
        <w:ind w:firstLine="482" w:firstLineChars="200"/>
        <w:rPr>
          <w:rFonts w:hint="eastAsia" w:ascii="宋体" w:hAnsi="宋体" w:eastAsia="宋体" w:cs="宋体"/>
          <w:b/>
          <w:color w:val="FF0000"/>
          <w:sz w:val="24"/>
          <w:szCs w:val="24"/>
        </w:rPr>
      </w:pPr>
      <w:r>
        <w:rPr>
          <w:rFonts w:hint="eastAsia" w:ascii="宋体" w:hAnsi="宋体" w:eastAsia="宋体" w:cs="宋体"/>
          <w:b/>
          <w:color w:val="FF0000"/>
          <w:sz w:val="24"/>
          <w:szCs w:val="24"/>
        </w:rPr>
        <w:t>十、交接要求</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管理服务合同期满后，无论中标方是否继续参与下一轮的物业管理服务投标或者是否中标，在招标方重新选聘物业管理公司及新物业公司进场前，中标方承诺并保证继续为招标方提供物业管理服务。在新物业公司进场时，中标方承诺无条件地按招标方要求顺利交接，确保物业管理平稳过渡，维护学院安全稳定。</w:t>
      </w:r>
    </w:p>
    <w:p>
      <w:pPr>
        <w:spacing w:line="440" w:lineRule="exact"/>
        <w:ind w:firstLine="482" w:firstLineChars="200"/>
        <w:rPr>
          <w:rFonts w:hint="eastAsia" w:ascii="宋体" w:hAnsi="宋体" w:eastAsia="宋体" w:cs="宋体"/>
          <w:b/>
          <w:color w:val="FF0000"/>
          <w:sz w:val="24"/>
          <w:szCs w:val="24"/>
        </w:rPr>
      </w:pPr>
      <w:r>
        <w:rPr>
          <w:rFonts w:hint="eastAsia" w:ascii="宋体" w:hAnsi="宋体" w:eastAsia="宋体" w:cs="宋体"/>
          <w:b/>
          <w:color w:val="FF0000"/>
          <w:sz w:val="24"/>
          <w:szCs w:val="24"/>
        </w:rPr>
        <w:t>十</w:t>
      </w:r>
      <w:r>
        <w:rPr>
          <w:rFonts w:hint="eastAsia" w:ascii="宋体" w:hAnsi="宋体" w:eastAsia="宋体" w:cs="宋体"/>
          <w:b/>
          <w:color w:val="FF0000"/>
          <w:sz w:val="24"/>
          <w:szCs w:val="24"/>
          <w:lang w:eastAsia="zh-CN"/>
        </w:rPr>
        <w:t>一</w:t>
      </w:r>
      <w:r>
        <w:rPr>
          <w:rFonts w:hint="eastAsia" w:ascii="宋体" w:hAnsi="宋体" w:eastAsia="宋体" w:cs="宋体"/>
          <w:b/>
          <w:color w:val="FF0000"/>
          <w:sz w:val="24"/>
          <w:szCs w:val="24"/>
        </w:rPr>
        <w:t>、付款方式：</w:t>
      </w:r>
    </w:p>
    <w:p>
      <w:pPr>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以中标金额的月平均额为每月应付物业服务费，根据采购单位综合考评和奖惩情况确定当月应付的物业服务费，并在收到中标人出具的正式发票后于下月30日之前以转帐方式支付上月的物业服务费。</w:t>
      </w:r>
    </w:p>
    <w:p>
      <w:pPr>
        <w:widowControl/>
        <w:spacing w:before="75" w:after="75"/>
        <w:ind w:firstLine="482" w:firstLineChars="200"/>
        <w:jc w:val="left"/>
        <w:rPr>
          <w:rFonts w:hint="eastAsia" w:ascii="宋体" w:hAnsi="宋体" w:cs="仿宋_GB2312"/>
          <w:b/>
          <w:bCs/>
          <w:color w:val="FF0000"/>
          <w:sz w:val="24"/>
          <w:szCs w:val="24"/>
        </w:rPr>
      </w:pPr>
      <w:r>
        <w:rPr>
          <w:rFonts w:hint="eastAsia" w:ascii="宋体" w:hAnsi="宋体" w:eastAsia="宋体" w:cs="宋体"/>
          <w:b/>
          <w:color w:val="FF0000"/>
          <w:sz w:val="24"/>
          <w:szCs w:val="24"/>
        </w:rPr>
        <w:t>★备注：第五章招标内容及要求中的所有要求任一项不满足属重大偏离，为无效投标。提示：</w:t>
      </w:r>
      <w:r>
        <w:rPr>
          <w:rFonts w:hint="eastAsia" w:ascii="宋体" w:hAnsi="宋体" w:eastAsia="宋体" w:cs="宋体"/>
          <w:b/>
          <w:bCs/>
          <w:color w:val="FF0000"/>
          <w:sz w:val="24"/>
          <w:szCs w:val="24"/>
        </w:rPr>
        <w:t>投标人可提供承诺函，承诺满足第五章</w:t>
      </w:r>
      <w:r>
        <w:rPr>
          <w:rFonts w:hint="eastAsia" w:ascii="宋体" w:hAnsi="宋体" w:eastAsia="宋体" w:cs="宋体"/>
          <w:b/>
          <w:color w:val="FF0000"/>
          <w:sz w:val="24"/>
          <w:szCs w:val="24"/>
        </w:rPr>
        <w:t>招标内容及要求</w:t>
      </w:r>
      <w:r>
        <w:rPr>
          <w:rFonts w:hint="eastAsia" w:ascii="宋体" w:hAnsi="宋体" w:eastAsia="宋体" w:cs="宋体"/>
          <w:b/>
          <w:bCs/>
          <w:color w:val="FF0000"/>
          <w:sz w:val="24"/>
          <w:szCs w:val="24"/>
        </w:rPr>
        <w:t>的所有要求。</w:t>
      </w:r>
    </w:p>
    <w:p>
      <w:pPr>
        <w:pStyle w:val="3"/>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3"/>
        <w:keepNext w:val="0"/>
        <w:keepLines w:val="0"/>
        <w:widowControl/>
        <w:suppressLineNumbers w:val="0"/>
        <w:spacing w:before="75" w:beforeAutospacing="0" w:after="75" w:afterAutospacing="0"/>
        <w:ind w:left="0" w:right="0" w:firstLine="0"/>
        <w:rPr>
          <w:color w:val="FF0000"/>
        </w:rPr>
      </w:pPr>
      <w:r>
        <w:rPr>
          <w:rFonts w:hint="eastAsia" w:ascii="宋体" w:hAnsi="宋体" w:eastAsia="宋体" w:cs="宋体"/>
          <w:color w:val="FF0000"/>
          <w:spacing w:val="0"/>
          <w:sz w:val="24"/>
          <w:szCs w:val="24"/>
        </w:rPr>
        <w:t>三、商务条件</w:t>
      </w:r>
      <w:r>
        <w:rPr>
          <w:rStyle w:val="6"/>
          <w:rFonts w:hint="eastAsia" w:ascii="宋体" w:hAnsi="宋体" w:eastAsia="宋体" w:cs="宋体"/>
          <w:b/>
          <w:bCs/>
          <w:color w:val="FF0000"/>
          <w:spacing w:val="0"/>
          <w:sz w:val="24"/>
          <w:szCs w:val="24"/>
        </w:rPr>
        <w:t>（以“★”标示的内容为不允许负偏离的实质性要求）</w:t>
      </w:r>
    </w:p>
    <w:p>
      <w:pPr>
        <w:pStyle w:val="3"/>
        <w:keepNext w:val="0"/>
        <w:keepLines w:val="0"/>
        <w:widowControl/>
        <w:suppressLineNumbers w:val="0"/>
        <w:spacing w:before="75" w:beforeAutospacing="0" w:after="75" w:afterAutospacing="0"/>
        <w:ind w:left="0" w:right="0" w:firstLine="0"/>
        <w:rPr>
          <w:color w:val="FF0000"/>
        </w:rPr>
      </w:pPr>
      <w:r>
        <w:rPr>
          <w:rStyle w:val="6"/>
          <w:rFonts w:hint="eastAsia" w:ascii="宋体" w:hAnsi="宋体" w:eastAsia="宋体" w:cs="宋体"/>
          <w:b/>
          <w:bCs/>
          <w:color w:val="FF0000"/>
          <w:spacing w:val="0"/>
          <w:sz w:val="24"/>
          <w:szCs w:val="24"/>
        </w:rPr>
        <w:t>包：1</w:t>
      </w:r>
      <w:r>
        <w:rPr>
          <w:rStyle w:val="6"/>
          <w:rFonts w:hint="eastAsia" w:ascii="宋体" w:hAnsi="宋体" w:eastAsia="宋体" w:cs="宋体"/>
          <w:b/>
          <w:bCs/>
          <w:color w:val="FF0000"/>
          <w:spacing w:val="0"/>
          <w:sz w:val="24"/>
          <w:szCs w:val="24"/>
        </w:rPr>
        <w:br w:type="textWrapping"/>
      </w:r>
      <w:r>
        <w:rPr>
          <w:rStyle w:val="6"/>
          <w:rFonts w:hint="eastAsia" w:ascii="宋体" w:hAnsi="宋体" w:eastAsia="宋体" w:cs="宋体"/>
          <w:b/>
          <w:bCs/>
          <w:color w:val="FF0000"/>
          <w:spacing w:val="0"/>
          <w:sz w:val="24"/>
          <w:szCs w:val="24"/>
        </w:rPr>
        <w:t>1、交付地点：福建省龙岩市新罗区曹溪街道曹溪中路5号</w:t>
      </w:r>
      <w:r>
        <w:rPr>
          <w:rStyle w:val="6"/>
          <w:rFonts w:hint="eastAsia" w:ascii="宋体" w:hAnsi="宋体" w:eastAsia="宋体" w:cs="宋体"/>
          <w:b/>
          <w:bCs/>
          <w:color w:val="FF0000"/>
          <w:spacing w:val="0"/>
          <w:sz w:val="24"/>
          <w:szCs w:val="24"/>
        </w:rPr>
        <w:br w:type="textWrapping"/>
      </w:r>
      <w:r>
        <w:rPr>
          <w:rStyle w:val="6"/>
          <w:rFonts w:hint="eastAsia" w:ascii="宋体" w:hAnsi="宋体" w:eastAsia="宋体" w:cs="宋体"/>
          <w:b/>
          <w:bCs/>
          <w:color w:val="FF0000"/>
          <w:spacing w:val="0"/>
          <w:sz w:val="24"/>
          <w:szCs w:val="24"/>
        </w:rPr>
        <w:t>2、交付时间：详见招标文件</w:t>
      </w:r>
      <w:r>
        <w:rPr>
          <w:rStyle w:val="6"/>
          <w:rFonts w:hint="eastAsia" w:ascii="宋体" w:hAnsi="宋体" w:eastAsia="宋体" w:cs="宋体"/>
          <w:b/>
          <w:bCs/>
          <w:color w:val="FF0000"/>
          <w:spacing w:val="0"/>
          <w:sz w:val="24"/>
          <w:szCs w:val="24"/>
        </w:rPr>
        <w:br w:type="textWrapping"/>
      </w:r>
      <w:r>
        <w:rPr>
          <w:rStyle w:val="6"/>
          <w:rFonts w:hint="eastAsia" w:ascii="宋体" w:hAnsi="宋体" w:eastAsia="宋体" w:cs="宋体"/>
          <w:b/>
          <w:bCs/>
          <w:color w:val="FF0000"/>
          <w:spacing w:val="0"/>
          <w:sz w:val="24"/>
          <w:szCs w:val="24"/>
        </w:rPr>
        <w:t>3、交付条件：详见招标文件</w:t>
      </w:r>
      <w:r>
        <w:rPr>
          <w:rStyle w:val="6"/>
          <w:rFonts w:hint="eastAsia" w:ascii="宋体" w:hAnsi="宋体" w:eastAsia="宋体" w:cs="宋体"/>
          <w:b/>
          <w:bCs/>
          <w:color w:val="FF0000"/>
          <w:spacing w:val="0"/>
          <w:sz w:val="24"/>
          <w:szCs w:val="24"/>
        </w:rPr>
        <w:br w:type="textWrapping"/>
      </w:r>
      <w:r>
        <w:rPr>
          <w:rStyle w:val="6"/>
          <w:rFonts w:hint="eastAsia" w:ascii="宋体" w:hAnsi="宋体" w:eastAsia="宋体" w:cs="宋体"/>
          <w:b/>
          <w:bCs/>
          <w:color w:val="FF0000"/>
          <w:spacing w:val="0"/>
          <w:sz w:val="24"/>
          <w:szCs w:val="24"/>
        </w:rPr>
        <w:t>4、是否收取履约保证金： 是。履约保证金百分比：2%。说明：①、中标供应商须在签订合同前以公对公转账或银行保函方式向采购单位提交中标金额的2%作为履约保证，否则视同自动放弃中标资格；②、上述履约保证金在服务期限到期且整个项目通过验收合格后无息一次性退还，如为银行保函，则保函期限至少包含服务期限到期且整个项目通过验收合格后。</w:t>
      </w:r>
      <w:r>
        <w:rPr>
          <w:rStyle w:val="6"/>
          <w:rFonts w:hint="eastAsia" w:ascii="宋体" w:hAnsi="宋体" w:eastAsia="宋体" w:cs="宋体"/>
          <w:b/>
          <w:bCs/>
          <w:color w:val="FF0000"/>
          <w:spacing w:val="0"/>
          <w:sz w:val="24"/>
          <w:szCs w:val="24"/>
        </w:rPr>
        <w:br w:type="textWrapping"/>
      </w:r>
      <w:r>
        <w:rPr>
          <w:rStyle w:val="6"/>
          <w:rFonts w:hint="eastAsia" w:ascii="宋体" w:hAnsi="宋体" w:eastAsia="宋体" w:cs="宋体"/>
          <w:b/>
          <w:bCs/>
          <w:color w:val="FF0000"/>
          <w:spacing w:val="0"/>
          <w:sz w:val="24"/>
          <w:szCs w:val="24"/>
        </w:rPr>
        <w:t>5、是否邀请投标人参与验收：否</w:t>
      </w:r>
      <w:r>
        <w:rPr>
          <w:rStyle w:val="6"/>
          <w:rFonts w:hint="eastAsia" w:ascii="宋体" w:hAnsi="宋体" w:eastAsia="宋体" w:cs="宋体"/>
          <w:b/>
          <w:bCs/>
          <w:color w:val="FF0000"/>
          <w:spacing w:val="0"/>
          <w:sz w:val="24"/>
          <w:szCs w:val="24"/>
        </w:rPr>
        <w:br w:type="textWrapping"/>
      </w:r>
      <w:r>
        <w:rPr>
          <w:rStyle w:val="6"/>
          <w:rFonts w:hint="eastAsia" w:ascii="宋体" w:hAnsi="宋体" w:eastAsia="宋体" w:cs="宋体"/>
          <w:b/>
          <w:bCs/>
          <w:color w:val="FF0000"/>
          <w:spacing w:val="0"/>
          <w:sz w:val="24"/>
          <w:szCs w:val="24"/>
        </w:rPr>
        <w:t>6、验收方式数据表格</w:t>
      </w:r>
    </w:p>
    <w:tbl>
      <w:tblPr>
        <w:tblStyle w:val="4"/>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详见招标文件。</w:t>
            </w:r>
          </w:p>
        </w:tc>
      </w:tr>
    </w:tbl>
    <w:p>
      <w:pPr>
        <w:keepNext w:val="0"/>
        <w:keepLines w:val="0"/>
        <w:widowControl/>
        <w:suppressLineNumbers w:val="0"/>
        <w:jc w:val="left"/>
        <w:rPr>
          <w:color w:val="FF0000"/>
        </w:rPr>
      </w:pPr>
      <w:r>
        <w:rPr>
          <w:rStyle w:val="6"/>
          <w:rFonts w:ascii="宋体" w:hAnsi="宋体" w:eastAsia="宋体" w:cs="宋体"/>
          <w:b/>
          <w:bCs/>
          <w:color w:val="FF0000"/>
          <w:kern w:val="0"/>
          <w:sz w:val="24"/>
          <w:szCs w:val="24"/>
          <w:lang w:val="en-US" w:eastAsia="zh-CN" w:bidi="ar"/>
        </w:rPr>
        <w:t>7、支付方式数据表格</w:t>
      </w:r>
    </w:p>
    <w:tbl>
      <w:tblPr>
        <w:tblStyle w:val="4"/>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5"/>
        <w:gridCol w:w="499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支付比例(%)</w:t>
            </w:r>
          </w:p>
        </w:tc>
        <w:tc>
          <w:tcPr>
            <w:tcW w:w="29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以中标金额的月平均额为每月应付物业服务费，根据采购单位综合考评和奖惩情况确定当月应付的物业服务费，并在收到中标人出具的正式发票后于下月30日之前以转帐方式支付上月的物业服务费。</w:t>
            </w:r>
          </w:p>
        </w:tc>
      </w:tr>
    </w:tbl>
    <w:p>
      <w:pPr>
        <w:pStyle w:val="3"/>
        <w:keepNext w:val="0"/>
        <w:keepLines w:val="0"/>
        <w:widowControl/>
        <w:suppressLineNumbers w:val="0"/>
        <w:spacing w:before="0" w:beforeAutospacing="0" w:after="150" w:afterAutospacing="0"/>
        <w:ind w:left="0" w:right="0"/>
      </w:pPr>
      <w:r>
        <w:rPr>
          <w:rStyle w:val="6"/>
          <w:rFonts w:hint="eastAsia" w:ascii="宋体" w:hAnsi="宋体" w:eastAsia="宋体" w:cs="宋体"/>
          <w:b/>
          <w:bCs/>
          <w:color w:val="FF0000"/>
          <w:sz w:val="24"/>
          <w:szCs w:val="24"/>
        </w:rPr>
        <w:t>★备注：第五章招标内容及要求中的所有要求任一项不满足属重大偏离，为无效投标。提示：投标人可提供承诺函，承诺满足第五章招标内容及要求的所有要求。</w:t>
      </w:r>
    </w:p>
    <w:p>
      <w:pPr>
        <w:keepNext w:val="0"/>
        <w:keepLines w:val="0"/>
        <w:widowControl/>
        <w:suppressLineNumbers w:val="0"/>
        <w:jc w:val="left"/>
      </w:pPr>
      <w:r>
        <w:rPr>
          <w:rFonts w:ascii="宋体" w:hAnsi="宋体" w:eastAsia="宋体" w:cs="宋体"/>
          <w:spacing w:val="0"/>
          <w:kern w:val="0"/>
          <w:sz w:val="24"/>
          <w:szCs w:val="24"/>
          <w:lang w:val="en-US" w:eastAsia="zh-CN" w:bidi="ar"/>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3"/>
        <w:keepNext w:val="0"/>
        <w:keepLines w:val="0"/>
        <w:widowControl/>
        <w:suppressLineNumbers w:val="0"/>
        <w:spacing w:before="75" w:beforeAutospacing="0" w:after="75" w:afterAutospacing="0"/>
        <w:ind w:left="0" w:right="0" w:firstLine="0"/>
      </w:pPr>
      <w:r>
        <w:rPr>
          <w:spacing w:val="0"/>
          <w:sz w:val="24"/>
          <w:szCs w:val="24"/>
        </w:rPr>
        <w:t>2、其他：</w:t>
      </w:r>
    </w:p>
    <w:p>
      <w:pPr>
        <w:pStyle w:val="3"/>
        <w:keepNext w:val="0"/>
        <w:keepLines w:val="0"/>
        <w:widowControl/>
        <w:suppressLineNumbers w:val="0"/>
        <w:shd w:val="clear" w:fill="FFFFFF"/>
        <w:spacing w:before="105" w:beforeAutospacing="0" w:after="150" w:afterAutospacing="0"/>
        <w:ind w:left="0" w:right="0"/>
      </w:pPr>
      <w:r>
        <w:rPr>
          <w:rFonts w:hint="eastAsia" w:ascii="微软雅黑" w:hAnsi="微软雅黑" w:eastAsia="微软雅黑" w:cs="微软雅黑"/>
          <w:sz w:val="19"/>
          <w:szCs w:val="19"/>
          <w:shd w:val="clear" w:fill="FFFFFF"/>
        </w:rPr>
        <w:t>招标代 理服务费开票信息</w:t>
      </w:r>
    </w:p>
    <w:tbl>
      <w:tblPr>
        <w:tblStyle w:val="4"/>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08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8085" w:type="dxa"/>
            <w:tcBorders>
              <w:top w:val="single" w:color="666666" w:sz="6" w:space="0"/>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top"/>
          </w:tcPr>
          <w:p>
            <w:pPr>
              <w:pStyle w:val="3"/>
              <w:keepNext w:val="0"/>
              <w:keepLines w:val="0"/>
              <w:widowControl/>
              <w:suppressLineNumbers w:val="0"/>
              <w:spacing w:before="105" w:beforeAutospacing="0" w:after="150" w:afterAutospacing="0"/>
              <w:ind w:left="0" w:right="0"/>
            </w:pPr>
            <w:r>
              <w:rPr>
                <w:rFonts w:hint="eastAsia" w:ascii="宋体" w:hAnsi="宋体" w:eastAsia="宋体" w:cs="宋体"/>
                <w:sz w:val="24"/>
                <w:szCs w:val="24"/>
              </w:rPr>
              <w:t>项目名 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0" w:hRule="atLeast"/>
        </w:trPr>
        <w:tc>
          <w:tcPr>
            <w:tcW w:w="8085"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spacing w:before="105" w:beforeAutospacing="0" w:after="150" w:afterAutospacing="0"/>
              <w:ind w:left="0" w:right="0"/>
            </w:pPr>
            <w:r>
              <w:rPr>
                <w:rFonts w:hint="eastAsia" w:ascii="宋体" w:hAnsi="宋体" w:eastAsia="宋体" w:cs="宋体"/>
                <w:sz w:val="24"/>
                <w:szCs w:val="24"/>
              </w:rPr>
              <w:t>项目编号：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55" w:hRule="atLeast"/>
        </w:trPr>
        <w:tc>
          <w:tcPr>
            <w:tcW w:w="8085"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spacing w:before="105" w:beforeAutospacing="0" w:after="150" w:afterAutospacing="0"/>
              <w:ind w:left="0" w:right="0"/>
            </w:pPr>
            <w:r>
              <w:rPr>
                <w:rFonts w:hint="eastAsia" w:ascii="宋体" w:hAnsi="宋体" w:eastAsia="宋体" w:cs="宋体"/>
                <w:sz w:val="24"/>
                <w:szCs w:val="24"/>
              </w:rPr>
              <w:t>供应 商公司名 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45" w:hRule="atLeast"/>
        </w:trPr>
        <w:tc>
          <w:tcPr>
            <w:tcW w:w="8085"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spacing w:before="105" w:beforeAutospacing="0" w:after="150" w:afterAutospacing="0"/>
              <w:ind w:left="0" w:right="0"/>
            </w:pPr>
            <w:r>
              <w:rPr>
                <w:rFonts w:hint="eastAsia" w:ascii="宋体" w:hAnsi="宋体" w:eastAsia="宋体" w:cs="宋体"/>
                <w:sz w:val="24"/>
                <w:szCs w:val="24"/>
              </w:rPr>
              <w:t>社会统一码：</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8085"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spacing w:before="105" w:beforeAutospacing="0" w:after="150" w:afterAutospacing="0"/>
              <w:ind w:left="0" w:right="0"/>
            </w:pPr>
            <w:r>
              <w:rPr>
                <w:rFonts w:hint="eastAsia" w:ascii="宋体" w:hAnsi="宋体" w:eastAsia="宋体" w:cs="宋体"/>
                <w:sz w:val="24"/>
                <w:szCs w:val="24"/>
              </w:rPr>
              <w:t>公司地址及电话：</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8085"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spacing w:before="105" w:beforeAutospacing="0" w:after="150" w:afterAutospacing="0"/>
              <w:ind w:left="0" w:right="0"/>
            </w:pPr>
            <w:r>
              <w:rPr>
                <w:rFonts w:hint="eastAsia" w:ascii="宋体" w:hAnsi="宋体" w:eastAsia="宋体" w:cs="宋体"/>
                <w:sz w:val="24"/>
                <w:szCs w:val="24"/>
              </w:rPr>
              <w:t>基本户开户行及账号：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8085"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spacing w:before="105" w:beforeAutospacing="0" w:after="150" w:afterAutospacing="0"/>
              <w:ind w:left="0" w:right="0"/>
            </w:pPr>
            <w:r>
              <w:rPr>
                <w:rFonts w:hint="eastAsia" w:ascii="宋体" w:hAnsi="宋体" w:eastAsia="宋体" w:cs="宋体"/>
                <w:sz w:val="24"/>
                <w:szCs w:val="24"/>
              </w:rPr>
              <w:t>发票种类（专用发票或普通发票）：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8085"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spacing w:before="105" w:beforeAutospacing="0" w:after="150" w:afterAutospacing="0"/>
              <w:ind w:left="0" w:right="0"/>
            </w:pPr>
            <w:r>
              <w:rPr>
                <w:rFonts w:hint="eastAsia" w:ascii="宋体" w:hAnsi="宋体" w:eastAsia="宋体" w:cs="宋体"/>
                <w:sz w:val="24"/>
                <w:szCs w:val="24"/>
              </w:rPr>
              <w:t>领取方式：专用发票快递或上门自取，普通发票提供邮箱收票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10" w:hRule="atLeast"/>
        </w:trPr>
        <w:tc>
          <w:tcPr>
            <w:tcW w:w="8085"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spacing w:before="105" w:beforeAutospacing="0" w:after="150" w:afterAutospacing="0"/>
              <w:ind w:left="0" w:right="0"/>
            </w:pPr>
            <w:r>
              <w:rPr>
                <w:rFonts w:hint="eastAsia" w:ascii="宋体" w:hAnsi="宋体" w:eastAsia="宋体" w:cs="宋体"/>
                <w:sz w:val="24"/>
                <w:szCs w:val="24"/>
              </w:rPr>
              <w:t>邮箱（需普通发票填写）：</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10" w:hRule="atLeast"/>
        </w:trPr>
        <w:tc>
          <w:tcPr>
            <w:tcW w:w="8085"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spacing w:before="105" w:beforeAutospacing="0" w:after="150" w:afterAutospacing="0"/>
              <w:ind w:left="0" w:right="0"/>
            </w:pPr>
            <w:r>
              <w:rPr>
                <w:rFonts w:hint="eastAsia" w:ascii="宋体" w:hAnsi="宋体" w:eastAsia="宋体" w:cs="宋体"/>
                <w:sz w:val="24"/>
                <w:szCs w:val="24"/>
              </w:rPr>
              <w:t>快递地址：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80" w:hRule="atLeast"/>
        </w:trPr>
        <w:tc>
          <w:tcPr>
            <w:tcW w:w="8085"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spacing w:before="105" w:beforeAutospacing="0" w:after="150" w:afterAutospacing="0"/>
              <w:ind w:left="0" w:right="0"/>
            </w:pPr>
            <w:r>
              <w:rPr>
                <w:rFonts w:hint="eastAsia" w:ascii="宋体" w:hAnsi="宋体" w:eastAsia="宋体" w:cs="宋体"/>
                <w:sz w:val="24"/>
                <w:szCs w:val="24"/>
              </w:rPr>
              <w:t>联系人：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05" w:hRule="atLeast"/>
        </w:trPr>
        <w:tc>
          <w:tcPr>
            <w:tcW w:w="8085"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spacing w:before="105" w:beforeAutospacing="0" w:after="150" w:afterAutospacing="0"/>
              <w:ind w:left="0" w:right="0"/>
            </w:pPr>
            <w:r>
              <w:rPr>
                <w:rFonts w:hint="eastAsia" w:ascii="宋体" w:hAnsi="宋体" w:eastAsia="宋体" w:cs="宋体"/>
                <w:sz w:val="24"/>
                <w:szCs w:val="24"/>
              </w:rPr>
              <w:t>联系方式：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10" w:hRule="atLeast"/>
        </w:trPr>
        <w:tc>
          <w:tcPr>
            <w:tcW w:w="8085"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spacing w:before="105" w:beforeAutospacing="0" w:after="150" w:afterAutospacing="0"/>
              <w:ind w:left="0" w:right="0"/>
            </w:pPr>
            <w:r>
              <w:rPr>
                <w:rFonts w:hint="eastAsia" w:ascii="宋体" w:hAnsi="宋体" w:eastAsia="宋体" w:cs="宋体"/>
                <w:sz w:val="24"/>
                <w:szCs w:val="24"/>
              </w:rPr>
              <w:t>自取发票地址：龙岩市新罗区龙岩大道388号万宝广场B地块B楼八楼层龙岩市公物采购招标代   理有限公司财务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05" w:hRule="atLeast"/>
        </w:trPr>
        <w:tc>
          <w:tcPr>
            <w:tcW w:w="8085"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spacing w:before="105" w:beforeAutospacing="0" w:after="150" w:afterAutospacing="0"/>
              <w:ind w:left="0" w:right="0"/>
            </w:pPr>
            <w:r>
              <w:rPr>
                <w:rFonts w:hint="eastAsia" w:ascii="宋体" w:hAnsi="宋体" w:eastAsia="宋体" w:cs="宋体"/>
                <w:sz w:val="24"/>
                <w:szCs w:val="24"/>
              </w:rPr>
              <w:t>备注：1、中标人（成交人）未注明发票种类的，须在招标代         理服务费转至采购代   理机构帐户后五个工作日内将上述信息发送至longyancaigou@sina.com邮箱，否则视同要求发票种类为普通发票，采购代   理机构将不再接受开具专用发票的要求。2、快递统一发EMS或顺丰（不接受指   定），且快递费由中标人（成交人）支付。</w:t>
            </w:r>
          </w:p>
        </w:tc>
      </w:tr>
    </w:tbl>
    <w:p>
      <w:pPr>
        <w:pStyle w:val="3"/>
        <w:keepNext w:val="0"/>
        <w:keepLines w:val="0"/>
        <w:widowControl/>
        <w:suppressLineNumbers w:val="0"/>
        <w:shd w:val="clear" w:fill="FFFFFF"/>
        <w:spacing w:before="105" w:beforeAutospacing="0" w:after="150" w:afterAutospacing="0"/>
        <w:ind w:left="0" w:right="0"/>
      </w:pPr>
      <w:r>
        <w:rPr>
          <w:rFonts w:hint="eastAsia" w:ascii="宋体" w:hAnsi="宋体" w:eastAsia="宋体" w:cs="宋体"/>
          <w:sz w:val="24"/>
          <w:szCs w:val="24"/>
          <w:shd w:val="clear" w:fill="FFFFFF"/>
        </w:rPr>
        <w:t>供应 商（全称并加盖公章）</w:t>
      </w:r>
    </w:p>
    <w:p>
      <w:pPr>
        <w:pStyle w:val="3"/>
        <w:keepNext w:val="0"/>
        <w:keepLines w:val="0"/>
        <w:widowControl/>
        <w:suppressLineNumbers w:val="0"/>
        <w:shd w:val="clear" w:fill="FFFFFF"/>
        <w:spacing w:before="105" w:beforeAutospacing="0" w:after="150" w:afterAutospacing="0"/>
        <w:ind w:left="0" w:right="0"/>
      </w:pPr>
      <w:r>
        <w:rPr>
          <w:rFonts w:hint="eastAsia" w:ascii="宋体" w:hAnsi="宋体" w:eastAsia="宋体" w:cs="宋体"/>
          <w:sz w:val="24"/>
          <w:szCs w:val="24"/>
          <w:shd w:val="clear" w:fill="FFFFFF"/>
        </w:rPr>
        <w:t>供应 商代表（签字或盖章）</w:t>
      </w:r>
    </w:p>
    <w:p>
      <w:pPr>
        <w:pStyle w:val="3"/>
        <w:keepNext w:val="0"/>
        <w:keepLines w:val="0"/>
        <w:widowControl/>
        <w:suppressLineNumbers w:val="0"/>
        <w:spacing w:before="105" w:beforeAutospacing="0" w:after="150" w:afterAutospacing="0"/>
        <w:ind w:left="0" w:right="0"/>
      </w:pPr>
      <w:r>
        <w:rPr>
          <w:rFonts w:hint="eastAsia" w:ascii="宋体" w:hAnsi="宋体" w:eastAsia="宋体" w:cs="宋体"/>
          <w:sz w:val="24"/>
          <w:szCs w:val="24"/>
        </w:rPr>
        <w:t>时间</w:t>
      </w:r>
    </w:p>
    <w:p>
      <w:pPr>
        <w:pStyle w:val="3"/>
        <w:keepNext w:val="0"/>
        <w:keepLines w:val="0"/>
        <w:widowControl/>
        <w:suppressLineNumbers w:val="0"/>
        <w:spacing w:before="0" w:beforeAutospacing="0" w:after="150" w:afterAutospacing="0"/>
        <w:ind w:left="0" w:right="0"/>
      </w:pPr>
    </w:p>
    <w:p>
      <w:pPr>
        <w:pStyle w:val="3"/>
        <w:keepNext w:val="0"/>
        <w:keepLines w:val="0"/>
        <w:widowControl/>
        <w:suppressLineNumbers w:val="0"/>
        <w:spacing w:before="0" w:beforeAutospacing="0" w:after="150" w:afterAutospacing="0"/>
        <w:ind w:left="0" w:right="0"/>
      </w:pPr>
    </w:p>
    <w:p>
      <w:pPr>
        <w:pStyle w:val="3"/>
        <w:keepNext w:val="0"/>
        <w:keepLines w:val="0"/>
        <w:widowControl/>
        <w:suppressLineNumbers w:val="0"/>
        <w:spacing w:before="0" w:beforeAutospacing="0" w:after="150" w:afterAutospacing="0"/>
        <w:ind w:left="0" w:right="0"/>
      </w:pPr>
    </w:p>
    <w:p>
      <w:pPr>
        <w:pStyle w:val="3"/>
        <w:keepNext w:val="0"/>
        <w:keepLines w:val="0"/>
        <w:widowControl/>
        <w:suppressLineNumbers w:val="0"/>
        <w:spacing w:before="0" w:beforeAutospacing="0" w:after="150" w:afterAutospacing="0"/>
        <w:ind w:left="0" w:right="0"/>
      </w:pPr>
    </w:p>
    <w:p>
      <w:pPr>
        <w:pStyle w:val="3"/>
        <w:keepNext w:val="0"/>
        <w:keepLines w:val="0"/>
        <w:widowControl/>
        <w:suppressLineNumbers w:val="0"/>
        <w:spacing w:before="0" w:beforeAutospacing="0" w:after="150" w:afterAutospacing="0"/>
        <w:ind w:left="0" w:right="0"/>
      </w:pPr>
    </w:p>
    <w:p>
      <w:pPr>
        <w:pStyle w:val="3"/>
        <w:keepNext w:val="0"/>
        <w:keepLines w:val="0"/>
        <w:widowControl/>
        <w:suppressLineNumbers w:val="0"/>
        <w:spacing w:before="0" w:beforeAutospacing="0" w:after="150" w:afterAutospacing="0"/>
        <w:ind w:left="0" w:right="0"/>
      </w:pP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b/>
          <w:bCs/>
          <w:spacing w:val="0"/>
          <w:sz w:val="31"/>
          <w:szCs w:val="31"/>
        </w:rPr>
        <w:t>第六章   政府采购合同（参考文本）</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b/>
          <w:bCs/>
          <w:spacing w:val="0"/>
          <w:sz w:val="24"/>
          <w:szCs w:val="24"/>
        </w:rPr>
        <w:t>编制说明</w:t>
      </w:r>
    </w:p>
    <w:p>
      <w:pPr>
        <w:pStyle w:val="3"/>
        <w:keepNext w:val="0"/>
        <w:keepLines w:val="0"/>
        <w:widowControl/>
        <w:suppressLineNumbers w:val="0"/>
        <w:spacing w:before="75" w:beforeAutospacing="0" w:after="75" w:afterAutospacing="0"/>
        <w:ind w:left="0" w:right="0" w:firstLine="0"/>
      </w:pPr>
      <w:r>
        <w:rPr>
          <w:rStyle w:val="6"/>
          <w:rFonts w:hint="eastAsia" w:ascii="宋体" w:hAnsi="宋体" w:eastAsia="宋体" w:cs="宋体"/>
          <w:b/>
          <w:bCs/>
          <w:spacing w:val="0"/>
          <w:sz w:val="24"/>
          <w:szCs w:val="24"/>
        </w:rPr>
        <w:t>1、签订合同应遵守政府采购法、民法典。</w:t>
      </w:r>
    </w:p>
    <w:p>
      <w:pPr>
        <w:pStyle w:val="3"/>
        <w:keepNext w:val="0"/>
        <w:keepLines w:val="0"/>
        <w:widowControl/>
        <w:suppressLineNumbers w:val="0"/>
        <w:spacing w:before="75" w:beforeAutospacing="0" w:after="75" w:afterAutospacing="0"/>
        <w:ind w:left="0" w:right="0" w:firstLine="0"/>
      </w:pPr>
      <w:r>
        <w:rPr>
          <w:rStyle w:val="6"/>
          <w:rFonts w:hint="eastAsia" w:ascii="宋体" w:hAnsi="宋体" w:eastAsia="宋体" w:cs="宋体"/>
          <w:b/>
          <w:bCs/>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3"/>
        <w:keepNext w:val="0"/>
        <w:keepLines w:val="0"/>
        <w:widowControl/>
        <w:suppressLineNumbers w:val="0"/>
        <w:spacing w:before="75" w:beforeAutospacing="0" w:after="75" w:afterAutospacing="0"/>
        <w:ind w:left="0" w:right="0" w:firstLine="0"/>
      </w:pPr>
      <w:r>
        <w:rPr>
          <w:rStyle w:val="6"/>
          <w:rFonts w:hint="eastAsia" w:ascii="宋体" w:hAnsi="宋体" w:eastAsia="宋体" w:cs="宋体"/>
          <w:b/>
          <w:bCs/>
          <w:spacing w:val="0"/>
          <w:sz w:val="24"/>
          <w:szCs w:val="24"/>
        </w:rPr>
        <w:t>3、国家有关部门对若干合同有规范文本的，可使用相应合同文本。</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single"/>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根据招标编号为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1.2招标文件、乙方的投标文件；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color w:val="393939"/>
          <w:spacing w:val="0"/>
        </w:rPr>
        <w:t>（若有联合协议或分包意向协议）</w:t>
      </w:r>
      <w:r>
        <w:rPr>
          <w:rFonts w:hint="eastAsia" w:ascii="宋体" w:hAnsi="宋体" w:eastAsia="宋体" w:cs="宋体"/>
          <w:spacing w:val="0"/>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5、合同标的应符合招标文件、乙方投标文件的规定或约定，具体如下：</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6.1验收应按照招标文件、乙方投标文件的规定或约定进行，具体如下：</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                                  乙方：</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住所：                                  住所：</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单位负责人：                            单位负责人：</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委托代理人：                            委托代理人：</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联系方法：                              联系方法：</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开户银行：                              开户银行：</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账号：                                  账号：</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3"/>
        <w:keepNext w:val="0"/>
        <w:keepLines w:val="0"/>
        <w:widowControl/>
        <w:suppressLineNumbers w:val="0"/>
        <w:spacing w:before="75" w:beforeAutospacing="0" w:after="75" w:afterAutospacing="0"/>
        <w:ind w:left="0" w:right="0" w:firstLine="0"/>
        <w:jc w:val="center"/>
      </w:pPr>
      <w:r>
        <w:rPr>
          <w:spacing w:val="0"/>
          <w:sz w:val="24"/>
          <w:szCs w:val="24"/>
        </w:rPr>
        <w:t> </w:t>
      </w:r>
    </w:p>
    <w:p>
      <w:pPr>
        <w:pStyle w:val="3"/>
        <w:keepNext w:val="0"/>
        <w:keepLines w:val="0"/>
        <w:widowControl/>
        <w:suppressLineNumbers w:val="0"/>
        <w:spacing w:before="75" w:beforeAutospacing="0" w:after="240"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b/>
          <w:bCs/>
          <w:spacing w:val="0"/>
          <w:sz w:val="31"/>
          <w:szCs w:val="31"/>
        </w:rPr>
        <w:t>第七章   投标文件格式</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24"/>
          <w:szCs w:val="24"/>
        </w:rPr>
        <w:t>编制说明</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1、除招标文件另有规定外，本章中：</w:t>
      </w:r>
    </w:p>
    <w:p>
      <w:pPr>
        <w:pStyle w:val="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1.1涉及投标人的</w:t>
      </w:r>
      <w:r>
        <w:rPr>
          <w:rStyle w:val="6"/>
          <w:rFonts w:hint="eastAsia" w:ascii="宋体" w:hAnsi="宋体" w:eastAsia="宋体" w:cs="宋体"/>
          <w:b/>
          <w:bCs/>
          <w:sz w:val="24"/>
          <w:szCs w:val="24"/>
        </w:rPr>
        <w:t>“全称”</w:t>
      </w:r>
      <w:r>
        <w:rPr>
          <w:rFonts w:hint="eastAsia" w:ascii="宋体" w:hAnsi="宋体" w:eastAsia="宋体" w:cs="宋体"/>
          <w:sz w:val="24"/>
          <w:szCs w:val="24"/>
        </w:rPr>
        <w:t>：</w:t>
      </w:r>
    </w:p>
    <w:p>
      <w:pPr>
        <w:pStyle w:val="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6"/>
          <w:rFonts w:hint="eastAsia" w:ascii="宋体" w:hAnsi="宋体" w:eastAsia="宋体" w:cs="宋体"/>
          <w:b/>
          <w:bCs/>
          <w:sz w:val="24"/>
          <w:szCs w:val="24"/>
        </w:rPr>
        <w:t>投标人的全称</w:t>
      </w:r>
      <w:r>
        <w:rPr>
          <w:rFonts w:hint="eastAsia" w:ascii="宋体" w:hAnsi="宋体" w:eastAsia="宋体" w:cs="宋体"/>
          <w:sz w:val="24"/>
          <w:szCs w:val="24"/>
        </w:rPr>
        <w:t>。</w:t>
      </w:r>
    </w:p>
    <w:p>
      <w:pPr>
        <w:pStyle w:val="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6"/>
          <w:rFonts w:hint="eastAsia" w:ascii="宋体" w:hAnsi="宋体" w:eastAsia="宋体" w:cs="宋体"/>
          <w:b/>
          <w:bCs/>
          <w:sz w:val="24"/>
          <w:szCs w:val="24"/>
        </w:rPr>
        <w:t>牵头方的全称</w:t>
      </w:r>
      <w:r>
        <w:rPr>
          <w:rFonts w:hint="eastAsia" w:ascii="宋体" w:hAnsi="宋体" w:eastAsia="宋体" w:cs="宋体"/>
          <w:sz w:val="24"/>
          <w:szCs w:val="24"/>
        </w:rPr>
        <w:t>并加注</w:t>
      </w:r>
      <w:r>
        <w:rPr>
          <w:rStyle w:val="6"/>
          <w:rFonts w:hint="eastAsia" w:ascii="宋体" w:hAnsi="宋体" w:eastAsia="宋体" w:cs="宋体"/>
          <w:b/>
          <w:bCs/>
          <w:sz w:val="24"/>
          <w:szCs w:val="24"/>
        </w:rPr>
        <w:t>（联合体牵头方）</w:t>
      </w:r>
      <w:r>
        <w:rPr>
          <w:rFonts w:hint="eastAsia" w:ascii="宋体" w:hAnsi="宋体" w:eastAsia="宋体" w:cs="宋体"/>
          <w:sz w:val="24"/>
          <w:szCs w:val="24"/>
        </w:rPr>
        <w:t>，即应表述为：</w:t>
      </w:r>
      <w:r>
        <w:rPr>
          <w:rStyle w:val="6"/>
          <w:rFonts w:hint="eastAsia" w:ascii="宋体" w:hAnsi="宋体" w:eastAsia="宋体" w:cs="宋体"/>
          <w:b/>
          <w:bCs/>
          <w:sz w:val="24"/>
          <w:szCs w:val="24"/>
        </w:rPr>
        <w:t>“牵头方的全称（联合体牵头方）”</w:t>
      </w:r>
      <w:r>
        <w:rPr>
          <w:rFonts w:hint="eastAsia" w:ascii="宋体" w:hAnsi="宋体" w:eastAsia="宋体" w:cs="宋体"/>
          <w:sz w:val="24"/>
          <w:szCs w:val="24"/>
        </w:rPr>
        <w:t>。</w:t>
      </w:r>
    </w:p>
    <w:p>
      <w:pPr>
        <w:pStyle w:val="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1.2涉及投标人</w:t>
      </w:r>
      <w:r>
        <w:rPr>
          <w:rStyle w:val="6"/>
          <w:rFonts w:hint="eastAsia" w:ascii="宋体" w:hAnsi="宋体" w:eastAsia="宋体" w:cs="宋体"/>
          <w:b/>
          <w:bCs/>
          <w:sz w:val="24"/>
          <w:szCs w:val="24"/>
        </w:rPr>
        <w:t>“加盖单位公章”</w:t>
      </w:r>
      <w:r>
        <w:rPr>
          <w:rFonts w:hint="eastAsia" w:ascii="宋体" w:hAnsi="宋体" w:eastAsia="宋体" w:cs="宋体"/>
          <w:sz w:val="24"/>
          <w:szCs w:val="24"/>
        </w:rPr>
        <w:t>：</w:t>
      </w:r>
    </w:p>
    <w:p>
      <w:pPr>
        <w:pStyle w:val="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6"/>
          <w:rFonts w:hint="eastAsia" w:ascii="宋体" w:hAnsi="宋体" w:eastAsia="宋体" w:cs="宋体"/>
          <w:b/>
          <w:bCs/>
          <w:sz w:val="24"/>
          <w:szCs w:val="24"/>
        </w:rPr>
        <w:t>加盖投标人的单位公章</w:t>
      </w:r>
      <w:r>
        <w:rPr>
          <w:rFonts w:hint="eastAsia" w:ascii="宋体" w:hAnsi="宋体" w:eastAsia="宋体" w:cs="宋体"/>
          <w:sz w:val="24"/>
          <w:szCs w:val="24"/>
        </w:rPr>
        <w:t>。</w:t>
      </w:r>
    </w:p>
    <w:p>
      <w:pPr>
        <w:pStyle w:val="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6"/>
          <w:rFonts w:hint="eastAsia" w:ascii="宋体" w:hAnsi="宋体" w:eastAsia="宋体" w:cs="宋体"/>
          <w:b/>
          <w:bCs/>
          <w:sz w:val="24"/>
          <w:szCs w:val="24"/>
        </w:rPr>
        <w:t>加盖联合体牵头方的单位公章</w:t>
      </w:r>
      <w:r>
        <w:rPr>
          <w:rFonts w:hint="eastAsia" w:ascii="宋体" w:hAnsi="宋体" w:eastAsia="宋体" w:cs="宋体"/>
          <w:sz w:val="24"/>
          <w:szCs w:val="24"/>
        </w:rPr>
        <w:t>。</w:t>
      </w:r>
    </w:p>
    <w:p>
      <w:pPr>
        <w:pStyle w:val="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1.3涉及</w:t>
      </w:r>
      <w:r>
        <w:rPr>
          <w:rStyle w:val="6"/>
          <w:rFonts w:hint="eastAsia" w:ascii="宋体" w:hAnsi="宋体" w:eastAsia="宋体" w:cs="宋体"/>
          <w:b/>
          <w:bCs/>
          <w:sz w:val="24"/>
          <w:szCs w:val="24"/>
        </w:rPr>
        <w:t>“投标人代表签字”</w:t>
      </w:r>
      <w:r>
        <w:rPr>
          <w:rFonts w:hint="eastAsia" w:ascii="宋体" w:hAnsi="宋体" w:eastAsia="宋体" w:cs="宋体"/>
          <w:sz w:val="24"/>
          <w:szCs w:val="24"/>
        </w:rPr>
        <w:t>：</w:t>
      </w:r>
    </w:p>
    <w:p>
      <w:pPr>
        <w:pStyle w:val="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（1）不接受联合体投标的，指由</w:t>
      </w:r>
      <w:r>
        <w:rPr>
          <w:rStyle w:val="6"/>
          <w:rFonts w:hint="eastAsia" w:ascii="宋体" w:hAnsi="宋体" w:eastAsia="宋体" w:cs="宋体"/>
          <w:b/>
          <w:bCs/>
          <w:sz w:val="24"/>
          <w:szCs w:val="24"/>
        </w:rPr>
        <w:t>投标人的单位负责人或其授权的委托代理人签字</w:t>
      </w:r>
      <w:r>
        <w:rPr>
          <w:rFonts w:hint="eastAsia" w:ascii="宋体" w:hAnsi="宋体" w:eastAsia="宋体" w:cs="宋体"/>
          <w:sz w:val="24"/>
          <w:szCs w:val="24"/>
        </w:rPr>
        <w:t>，由委托代理人签字的，应提供“单位负责人授权书”。</w:t>
      </w:r>
    </w:p>
    <w:p>
      <w:pPr>
        <w:pStyle w:val="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（2）接受联合体投标且投标人为联合体的，指由</w:t>
      </w:r>
      <w:r>
        <w:rPr>
          <w:rStyle w:val="6"/>
          <w:rFonts w:hint="eastAsia" w:ascii="宋体" w:hAnsi="宋体" w:eastAsia="宋体" w:cs="宋体"/>
          <w:b/>
          <w:bCs/>
          <w:sz w:val="24"/>
          <w:szCs w:val="24"/>
        </w:rPr>
        <w:t>联合体牵头方的单位负责人或其授权的委托代理人签字</w:t>
      </w:r>
      <w:r>
        <w:rPr>
          <w:rFonts w:hint="eastAsia" w:ascii="宋体" w:hAnsi="宋体" w:eastAsia="宋体" w:cs="宋体"/>
          <w:sz w:val="24"/>
          <w:szCs w:val="24"/>
        </w:rPr>
        <w:t>，由委托代理人签字的，应提供“单位负责人授权书”。</w:t>
      </w:r>
    </w:p>
    <w:p>
      <w:pPr>
        <w:pStyle w:val="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1.4</w:t>
      </w:r>
      <w:r>
        <w:rPr>
          <w:rStyle w:val="6"/>
          <w:rFonts w:hint="eastAsia" w:ascii="宋体" w:hAnsi="宋体" w:eastAsia="宋体" w:cs="宋体"/>
          <w:b/>
          <w:bCs/>
          <w:sz w:val="24"/>
          <w:szCs w:val="24"/>
        </w:rPr>
        <w:t>“其他组织”</w:t>
      </w:r>
      <w:r>
        <w:rPr>
          <w:rFonts w:hint="eastAsia" w:ascii="宋体" w:hAnsi="宋体" w:eastAsia="宋体" w:cs="宋体"/>
          <w:sz w:val="24"/>
          <w:szCs w:val="24"/>
        </w:rPr>
        <w:t>指合伙企业、非企业专业服务机构、个体工商户、农村承包经营户等。</w:t>
      </w:r>
    </w:p>
    <w:p>
      <w:pPr>
        <w:pStyle w:val="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1.5</w:t>
      </w:r>
      <w:r>
        <w:rPr>
          <w:rStyle w:val="6"/>
          <w:rFonts w:hint="eastAsia" w:ascii="宋体" w:hAnsi="宋体" w:eastAsia="宋体" w:cs="宋体"/>
          <w:b/>
          <w:bCs/>
          <w:sz w:val="24"/>
          <w:szCs w:val="24"/>
        </w:rPr>
        <w:t>“自然人”</w:t>
      </w:r>
      <w:r>
        <w:rPr>
          <w:rFonts w:hint="eastAsia" w:ascii="宋体" w:hAnsi="宋体" w:eastAsia="宋体" w:cs="宋体"/>
          <w:sz w:val="24"/>
          <w:szCs w:val="24"/>
        </w:rPr>
        <w:t>指具有完全民事行为能力、能够承担民事责任和义务的中国公民。</w:t>
      </w:r>
    </w:p>
    <w:p>
      <w:pPr>
        <w:pStyle w:val="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2、除招标文件另有规定外，本章中</w:t>
      </w:r>
      <w:r>
        <w:rPr>
          <w:rStyle w:val="6"/>
          <w:rFonts w:hint="eastAsia" w:ascii="宋体" w:hAnsi="宋体" w:eastAsia="宋体" w:cs="宋体"/>
          <w:b/>
          <w:bCs/>
          <w:sz w:val="24"/>
          <w:szCs w:val="24"/>
        </w:rPr>
        <w:t>“投标人的资格及资信证明文件”</w:t>
      </w:r>
      <w:r>
        <w:rPr>
          <w:rFonts w:hint="eastAsia" w:ascii="宋体" w:hAnsi="宋体" w:eastAsia="宋体" w:cs="宋体"/>
          <w:sz w:val="24"/>
          <w:szCs w:val="24"/>
        </w:rPr>
        <w:t>：</w:t>
      </w:r>
    </w:p>
    <w:p>
      <w:pPr>
        <w:pStyle w:val="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3、投标人对投标文件的索引应编制页码。</w:t>
      </w:r>
    </w:p>
    <w:p>
      <w:pPr>
        <w:pStyle w:val="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4、除招标文件另有规定外，本章中：</w:t>
      </w:r>
    </w:p>
    <w:p>
      <w:pPr>
        <w:pStyle w:val="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4.2除《检察机关行贿犯罪档案查询结果告知函》外，若投标人提供注明“复印件无效”的证明材料或资料，其纸质投标文件正本中应提供原件。</w:t>
      </w:r>
    </w:p>
    <w:p>
      <w:pPr>
        <w:pStyle w:val="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4.3《检察机关行贿犯罪档案查询结果告知函》：投标人在纸质投标文件正本中提供原件、复印件（含扫描件）、符合本章规定的打印件（或截图）皆可。</w:t>
      </w:r>
    </w:p>
    <w:p>
      <w:pPr>
        <w:pStyle w:val="3"/>
        <w:keepNext w:val="0"/>
        <w:keepLines w:val="0"/>
        <w:widowControl/>
        <w:suppressLineNumbers w:val="0"/>
        <w:spacing w:before="0" w:beforeAutospacing="0" w:after="150" w:afterAutospacing="0"/>
        <w:ind w:left="0" w:right="0"/>
      </w:pP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28"/>
          <w:szCs w:val="28"/>
        </w:rPr>
        <w:t>封面格式</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48"/>
          <w:szCs w:val="48"/>
        </w:rPr>
        <w:t>福建省政府采购投标文件</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48"/>
          <w:szCs w:val="48"/>
        </w:rPr>
        <w:t>（资格及资信证明部分）</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36"/>
          <w:szCs w:val="36"/>
          <w:u w:val="single"/>
        </w:rPr>
        <w:t>（填写正本或副本）</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3"/>
        <w:keepNext w:val="0"/>
        <w:keepLines w:val="0"/>
        <w:widowControl/>
        <w:suppressLineNumbers w:val="0"/>
        <w:spacing w:before="0" w:beforeAutospacing="0" w:after="150" w:afterAutospacing="0"/>
        <w:ind w:left="0" w:right="0" w:firstLine="1920"/>
      </w:pPr>
      <w:r>
        <w:rPr>
          <w:rStyle w:val="6"/>
          <w:rFonts w:hint="eastAsia" w:ascii="宋体" w:hAnsi="宋体" w:eastAsia="宋体" w:cs="宋体"/>
          <w:b/>
          <w:bCs/>
          <w:sz w:val="31"/>
          <w:szCs w:val="31"/>
        </w:rPr>
        <w:t>项目名称：</w:t>
      </w:r>
      <w:r>
        <w:rPr>
          <w:rStyle w:val="6"/>
          <w:rFonts w:hint="eastAsia" w:ascii="宋体" w:hAnsi="宋体" w:eastAsia="宋体" w:cs="宋体"/>
          <w:b/>
          <w:bCs/>
          <w:sz w:val="31"/>
          <w:szCs w:val="31"/>
          <w:u w:val="single"/>
        </w:rPr>
        <w:t>（由投标人填写）</w:t>
      </w:r>
    </w:p>
    <w:p>
      <w:pPr>
        <w:pStyle w:val="3"/>
        <w:keepNext w:val="0"/>
        <w:keepLines w:val="0"/>
        <w:widowControl/>
        <w:suppressLineNumbers w:val="0"/>
        <w:spacing w:before="0" w:beforeAutospacing="0" w:after="150" w:afterAutospacing="0"/>
        <w:ind w:left="0" w:right="0" w:firstLine="1920"/>
      </w:pPr>
      <w:r>
        <w:rPr>
          <w:rStyle w:val="6"/>
          <w:rFonts w:hint="eastAsia" w:ascii="宋体" w:hAnsi="宋体" w:eastAsia="宋体" w:cs="宋体"/>
          <w:b/>
          <w:bCs/>
          <w:sz w:val="31"/>
          <w:szCs w:val="31"/>
        </w:rPr>
        <w:t>备案编号：</w:t>
      </w:r>
      <w:r>
        <w:rPr>
          <w:rStyle w:val="6"/>
          <w:rFonts w:hint="eastAsia" w:ascii="宋体" w:hAnsi="宋体" w:eastAsia="宋体" w:cs="宋体"/>
          <w:b/>
          <w:bCs/>
          <w:sz w:val="31"/>
          <w:szCs w:val="31"/>
          <w:u w:val="single"/>
        </w:rPr>
        <w:t>（由投标人填写）</w:t>
      </w:r>
    </w:p>
    <w:p>
      <w:pPr>
        <w:pStyle w:val="3"/>
        <w:keepNext w:val="0"/>
        <w:keepLines w:val="0"/>
        <w:widowControl/>
        <w:suppressLineNumbers w:val="0"/>
        <w:spacing w:before="0" w:beforeAutospacing="0" w:after="150" w:afterAutospacing="0"/>
        <w:ind w:left="0" w:right="0" w:firstLine="1920"/>
      </w:pPr>
      <w:r>
        <w:rPr>
          <w:rStyle w:val="6"/>
          <w:rFonts w:hint="eastAsia" w:ascii="宋体" w:hAnsi="宋体" w:eastAsia="宋体" w:cs="宋体"/>
          <w:b/>
          <w:bCs/>
          <w:sz w:val="31"/>
          <w:szCs w:val="31"/>
        </w:rPr>
        <w:t>招标编号：</w:t>
      </w:r>
      <w:r>
        <w:rPr>
          <w:rStyle w:val="6"/>
          <w:rFonts w:hint="eastAsia" w:ascii="宋体" w:hAnsi="宋体" w:eastAsia="宋体" w:cs="宋体"/>
          <w:b/>
          <w:bCs/>
          <w:sz w:val="31"/>
          <w:szCs w:val="31"/>
          <w:u w:val="single"/>
        </w:rPr>
        <w:t>（由投标人填写）</w:t>
      </w:r>
    </w:p>
    <w:p>
      <w:pPr>
        <w:pStyle w:val="3"/>
        <w:keepNext w:val="0"/>
        <w:keepLines w:val="0"/>
        <w:widowControl/>
        <w:suppressLineNumbers w:val="0"/>
        <w:spacing w:before="0" w:beforeAutospacing="0" w:after="150" w:afterAutospacing="0"/>
        <w:ind w:left="0" w:right="0" w:firstLine="1920"/>
      </w:pPr>
      <w:r>
        <w:rPr>
          <w:rStyle w:val="6"/>
          <w:rFonts w:hint="eastAsia" w:ascii="宋体" w:hAnsi="宋体" w:eastAsia="宋体" w:cs="宋体"/>
          <w:b/>
          <w:bCs/>
          <w:sz w:val="31"/>
          <w:szCs w:val="31"/>
        </w:rPr>
        <w:t>所投合同包：</w:t>
      </w:r>
      <w:r>
        <w:rPr>
          <w:rStyle w:val="6"/>
          <w:rFonts w:hint="eastAsia" w:ascii="宋体" w:hAnsi="宋体" w:eastAsia="宋体" w:cs="宋体"/>
          <w:b/>
          <w:bCs/>
          <w:sz w:val="31"/>
          <w:szCs w:val="31"/>
          <w:u w:val="single"/>
        </w:rPr>
        <w:t>（由投标人填写）</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31"/>
          <w:szCs w:val="31"/>
        </w:rPr>
        <w:t>投标人：</w:t>
      </w:r>
      <w:r>
        <w:rPr>
          <w:rStyle w:val="6"/>
          <w:rFonts w:hint="eastAsia" w:ascii="宋体" w:hAnsi="宋体" w:eastAsia="宋体" w:cs="宋体"/>
          <w:b/>
          <w:bCs/>
          <w:sz w:val="31"/>
          <w:szCs w:val="31"/>
          <w:u w:val="single"/>
        </w:rPr>
        <w:t>（填写“全称”）</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31"/>
          <w:szCs w:val="31"/>
          <w:u w:val="single"/>
        </w:rPr>
        <w:t>（由投标人填写）</w:t>
      </w:r>
      <w:r>
        <w:rPr>
          <w:rStyle w:val="6"/>
          <w:rFonts w:hint="eastAsia" w:ascii="宋体" w:hAnsi="宋体" w:eastAsia="宋体" w:cs="宋体"/>
          <w:b/>
          <w:bCs/>
          <w:sz w:val="31"/>
          <w:szCs w:val="31"/>
        </w:rPr>
        <w:t>年</w:t>
      </w:r>
      <w:r>
        <w:rPr>
          <w:rStyle w:val="6"/>
          <w:rFonts w:hint="eastAsia" w:ascii="宋体" w:hAnsi="宋体" w:eastAsia="宋体" w:cs="宋体"/>
          <w:b/>
          <w:bCs/>
          <w:sz w:val="31"/>
          <w:szCs w:val="31"/>
          <w:u w:val="single"/>
        </w:rPr>
        <w:t>（由投标人填写）</w:t>
      </w:r>
      <w:r>
        <w:rPr>
          <w:rStyle w:val="6"/>
          <w:rFonts w:hint="eastAsia" w:ascii="宋体" w:hAnsi="宋体" w:eastAsia="宋体" w:cs="宋体"/>
          <w:b/>
          <w:bCs/>
          <w:sz w:val="31"/>
          <w:szCs w:val="31"/>
        </w:rPr>
        <w:t>月</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6"/>
          <w:rFonts w:hint="eastAsia" w:ascii="宋体" w:hAnsi="宋体" w:eastAsia="宋体" w:cs="宋体"/>
          <w:b/>
          <w:bCs/>
          <w:sz w:val="28"/>
          <w:szCs w:val="28"/>
        </w:rPr>
        <w:t>索引</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一、投标函</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二、投标人的资格及资信证明文件</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三、投标保证金</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资格及资信证明部分中不得出现报价部分的全部或部分的投标报价信息（或组成资料），否则</w:t>
      </w:r>
      <w:r>
        <w:rPr>
          <w:rStyle w:val="6"/>
          <w:rFonts w:hint="eastAsia" w:ascii="宋体" w:hAnsi="宋体" w:eastAsia="宋体" w:cs="宋体"/>
          <w:b/>
          <w:bCs/>
          <w:sz w:val="21"/>
          <w:szCs w:val="21"/>
        </w:rPr>
        <w:t>资格审查不合格</w:t>
      </w:r>
      <w:r>
        <w:rPr>
          <w:rFonts w:hint="eastAsia" w:ascii="宋体" w:hAnsi="宋体" w:eastAsia="宋体" w:cs="宋体"/>
          <w:sz w:val="21"/>
          <w:szCs w:val="21"/>
        </w:rPr>
        <w:t>。</w:t>
      </w:r>
    </w:p>
    <w:p>
      <w:pPr>
        <w:pStyle w:val="3"/>
        <w:keepNext w:val="0"/>
        <w:keepLines w:val="0"/>
        <w:widowControl/>
        <w:suppressLineNumbers w:val="0"/>
        <w:spacing w:before="0" w:beforeAutospacing="0" w:after="150" w:afterAutospacing="0"/>
        <w:ind w:left="0" w:right="0"/>
      </w:pPr>
    </w:p>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6"/>
          <w:rFonts w:hint="eastAsia" w:ascii="宋体" w:hAnsi="宋体" w:eastAsia="宋体" w:cs="宋体"/>
          <w:b/>
          <w:bCs/>
          <w:sz w:val="21"/>
          <w:szCs w:val="21"/>
        </w:rPr>
        <w:t>一、投标函</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参加投标，并提交招标文件规定份数的投标文件正本和副本。我方提交的全部投标文件均由下述部分组成：</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（1）资格及资信证明部分</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①投标函</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②投标人的资格及资信证明文件</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③投标保证金</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（2）报价部分</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①开标一览表</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②投标分项报价表</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③招标文件规定的价格扣除证明材料（若有）</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④招标文件规定的加分证明材料（若有）</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（3）技术商务部分</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①标的说明一览表</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②技术和服务要求响应表</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③商务条件响应表</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④投标人提交的其他资料（若有）</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根据本函，本投标人代表宣布我方保证遵守招标文件的全部规定，同时：</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w:t>
      </w:r>
      <w:r>
        <w:rPr>
          <w:rStyle w:val="6"/>
          <w:rFonts w:hint="eastAsia" w:ascii="宋体" w:hAnsi="宋体" w:eastAsia="宋体" w:cs="宋体"/>
          <w:b/>
          <w:bCs/>
          <w:sz w:val="21"/>
          <w:szCs w:val="21"/>
        </w:rPr>
        <w:t>确认：</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1.1所投合同包的投标报价详见“开标一览表”及“投标分项报价表”。</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w:t>
      </w:r>
      <w:r>
        <w:rPr>
          <w:rStyle w:val="6"/>
          <w:rFonts w:hint="eastAsia" w:ascii="宋体" w:hAnsi="宋体" w:eastAsia="宋体" w:cs="宋体"/>
          <w:b/>
          <w:bCs/>
          <w:sz w:val="21"/>
          <w:szCs w:val="21"/>
        </w:rPr>
        <w:t>承诺及声明：</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6"/>
          <w:rFonts w:hint="eastAsia" w:ascii="宋体" w:hAnsi="宋体" w:eastAsia="宋体" w:cs="宋体"/>
          <w:b/>
          <w:bCs/>
          <w:sz w:val="21"/>
          <w:szCs w:val="21"/>
        </w:rPr>
        <w:t>投标无效。</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2.3我方提供的标的价格不高于同期市场价格，否则产生不利后果由我方承担责任。</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2.4投标保证金：若出现招标文件第三章规定的不予退还情形，同意贵单位不予退还。</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2.5投标有效期：按照招标文件第三章规定执行，并在招标文件第二章载明的期限内保持有效。</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2.6若中标，将按照招标文件、我方投标文件及政府采购合同履行责任和义务。</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2.8除招标文件另有规定外，对于贵单位按照下述联络方式发出的任何信息或通知，均视为我方已收悉前述信息或通知的全部内容：</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通信地址：</w:t>
      </w:r>
      <w:r>
        <w:rPr>
          <w:rFonts w:hint="eastAsia" w:ascii="宋体" w:hAnsi="宋体" w:eastAsia="宋体" w:cs="宋体"/>
          <w:sz w:val="21"/>
          <w:szCs w:val="21"/>
          <w:u w:val="single"/>
        </w:rPr>
        <w:t>                                        </w:t>
      </w:r>
      <w:r>
        <w:rPr>
          <w:rFonts w:hint="eastAsia" w:ascii="宋体" w:hAnsi="宋体" w:eastAsia="宋体" w:cs="宋体"/>
          <w:sz w:val="21"/>
          <w:szCs w:val="21"/>
        </w:rPr>
        <w:t>邮编：</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联系方法：</w:t>
      </w:r>
      <w:r>
        <w:rPr>
          <w:rFonts w:hint="eastAsia" w:ascii="宋体" w:hAnsi="宋体" w:eastAsia="宋体" w:cs="宋体"/>
          <w:sz w:val="21"/>
          <w:szCs w:val="21"/>
          <w:u w:val="single"/>
        </w:rPr>
        <w:t>（包括但不限于：联系人、联系电话、手机、传真、电子邮箱等）</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6"/>
          <w:rFonts w:hint="eastAsia" w:ascii="宋体" w:hAnsi="宋体" w:eastAsia="宋体" w:cs="宋体"/>
          <w:b/>
          <w:bCs/>
          <w:sz w:val="21"/>
          <w:szCs w:val="21"/>
        </w:rPr>
        <w:t>二、投标人的资格及资信证明文件</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21"/>
          <w:szCs w:val="21"/>
        </w:rPr>
        <w:t>二-1单位负责人授权书（若有）</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投标人代表无转委权。特此授权。</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授权方</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单位负责人签字或盖章：</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接受授权方</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附：单位负责人、投标人代表的身份证正反面复印件</w:t>
      </w:r>
    </w:p>
    <w:tbl>
      <w:tblPr>
        <w:tblStyle w:val="4"/>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21"/>
                <w:szCs w:val="21"/>
              </w:rPr>
              <w:t> </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21"/>
                <w:szCs w:val="21"/>
              </w:rPr>
              <w:t>要求：真实有效且内容完整、清晰、整洁。</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21"/>
                <w:szCs w:val="21"/>
              </w:rPr>
              <w:t> </w:t>
            </w:r>
          </w:p>
        </w:tc>
      </w:tr>
    </w:tbl>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1、企业（银行、保险、石油石化、电力、电信等行业除外）、事业单位和社会团体法人的“单位负责人”指</w:t>
      </w:r>
      <w:r>
        <w:rPr>
          <w:rStyle w:val="6"/>
          <w:rFonts w:hint="eastAsia" w:ascii="宋体" w:hAnsi="宋体" w:eastAsia="宋体" w:cs="宋体"/>
          <w:b/>
          <w:bCs/>
          <w:sz w:val="21"/>
          <w:szCs w:val="21"/>
        </w:rPr>
        <w:t>法定代表人</w:t>
      </w:r>
      <w:r>
        <w:rPr>
          <w:rFonts w:hint="eastAsia" w:ascii="宋体" w:hAnsi="宋体" w:eastAsia="宋体" w:cs="宋体"/>
          <w:sz w:val="21"/>
          <w:szCs w:val="21"/>
        </w:rPr>
        <w:t>，即与实际提交的“营业执照等证明文件”载明的一致。</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r>
        <w:rPr>
          <w:rFonts w:hint="eastAsia" w:ascii="宋体" w:hAnsi="宋体" w:eastAsia="宋体" w:cs="宋体"/>
          <w:sz w:val="21"/>
          <w:szCs w:val="21"/>
        </w:rPr>
        <w:br w:type="textWrapping"/>
      </w:r>
      <w:r>
        <w:rPr>
          <w:rFonts w:hint="eastAsia" w:ascii="宋体" w:hAnsi="宋体" w:eastAsia="宋体" w:cs="宋体"/>
          <w:sz w:val="21"/>
          <w:szCs w:val="21"/>
        </w:rPr>
        <w:t>5、纸质投标文件正本中的本授权书（若有）应为原件。</w:t>
      </w:r>
    </w:p>
    <w:p>
      <w:pPr>
        <w:pStyle w:val="3"/>
        <w:keepNext w:val="0"/>
        <w:keepLines w:val="0"/>
        <w:widowControl/>
        <w:suppressLineNumbers w:val="0"/>
        <w:spacing w:before="0" w:beforeAutospacing="0" w:after="150" w:afterAutospacing="0"/>
        <w:ind w:left="0" w:right="0"/>
      </w:pP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6"/>
          <w:rFonts w:hint="eastAsia" w:ascii="宋体" w:hAnsi="宋体" w:eastAsia="宋体" w:cs="宋体"/>
          <w:b/>
          <w:bCs/>
          <w:sz w:val="21"/>
          <w:szCs w:val="21"/>
        </w:rPr>
        <w:t>二-2营业执照等证明文件</w:t>
      </w:r>
    </w:p>
    <w:p>
      <w:pPr>
        <w:pStyle w:val="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）投标人为法人（包括企业、事业单位和社会团体）的</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）投标人为非法人（包括其他组织、自然人）的</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3、投标人提供的相应证明材料复印件均应符合：内容完整、清晰、整洁，并由投标人加盖其单位公章。</w:t>
      </w:r>
    </w:p>
    <w:p>
      <w:pPr>
        <w:pStyle w:val="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6"/>
          <w:rFonts w:hint="eastAsia" w:ascii="宋体" w:hAnsi="宋体" w:eastAsia="宋体" w:cs="宋体"/>
          <w:b/>
          <w:bCs/>
          <w:sz w:val="21"/>
          <w:szCs w:val="21"/>
        </w:rPr>
        <w:t>二-3财务状况报告（财务报告、或资信证明、或投标担保函）</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）投标人提供财务报告的</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财务报告复印件，包括资产负债表、利润表、现金流量表、所有者权益变动表（若有）及其附注（若有），上述证明材料真实有效，否则我方负全部责任。</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财务报告复印件，包括资产负债表、收入支出表（或收入费用表）、财政补助收入支出表（若有），上述证明材料真实有效，否则我方负全部责任。</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□社会团体适用：现附上我方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财务报告复印件，包括资产负债表、业务活动表、现金流量表，上述证明材料真实有效，否则我方负全部责任。</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）投标人提供资信证明的</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□非自然人适用（包括企业、事业单位、社会团体和其他组织）：现附上我方银行：（填写“开户银行全称”）出具的资信证明复印件，上述证明材料真实有效，否则我方负全部责任。</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）投标人提供投标担保函的</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现附上由财政部门认可的政府采购专业担保机构：</w:t>
      </w:r>
      <w:r>
        <w:rPr>
          <w:rFonts w:hint="eastAsia" w:ascii="宋体" w:hAnsi="宋体" w:eastAsia="宋体" w:cs="宋体"/>
          <w:sz w:val="21"/>
          <w:szCs w:val="21"/>
          <w:u w:val="single"/>
        </w:rPr>
        <w:t>（填写“担保机构全称”）</w:t>
      </w:r>
      <w:r>
        <w:rPr>
          <w:rFonts w:hint="eastAsia" w:ascii="宋体" w:hAnsi="宋体" w:eastAsia="宋体" w:cs="宋体"/>
          <w:sz w:val="21"/>
          <w:szCs w:val="21"/>
        </w:rPr>
        <w:t>出具的投标担保函复印件，上述证明材料真实有效，否则我方负全部责任。</w:t>
      </w:r>
    </w:p>
    <w:p>
      <w:pPr>
        <w:pStyle w:val="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2、投标人提供的财务报告复印件（成立年限按照投标截止时间推算）应符合下列规定：</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年及以上的投标人，提供经审计的上一年度的年度财务报告。</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3"/>
        <w:keepNext w:val="0"/>
        <w:keepLines w:val="0"/>
        <w:widowControl/>
        <w:suppressLineNumbers w:val="0"/>
        <w:spacing w:before="0" w:beforeAutospacing="0" w:after="150" w:afterAutospacing="0"/>
        <w:ind w:left="0" w:right="0"/>
      </w:pPr>
      <w:r>
        <w:rPr>
          <w:rStyle w:val="6"/>
          <w:rFonts w:hint="eastAsia" w:ascii="宋体" w:hAnsi="宋体" w:eastAsia="宋体" w:cs="宋体"/>
          <w:b/>
          <w:bCs/>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3、“财政部门认可的政府采购专业担保机构”应符合《财政部关于开展政府采购信用担保试点工作方案》（财库</w:t>
      </w:r>
      <w:r>
        <w:rPr>
          <w:rFonts w:hint="default" w:ascii="Calibri" w:hAnsi="Calibri" w:eastAsia="宋体" w:cs="Calibri"/>
          <w:sz w:val="21"/>
          <w:szCs w:val="21"/>
        </w:rPr>
        <w:t>[2011]124</w:t>
      </w:r>
      <w:r>
        <w:rPr>
          <w:rFonts w:hint="eastAsia" w:ascii="宋体" w:hAnsi="宋体" w:eastAsia="宋体" w:cs="宋体"/>
          <w:sz w:val="21"/>
          <w:szCs w:val="21"/>
        </w:rPr>
        <w:t>号）的规定。</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4、投标人提供的相应证明材料复印件均应符合：内容完整、清晰、整洁，并由投标人加盖其单位公章。</w:t>
      </w:r>
    </w:p>
    <w:p>
      <w:pPr>
        <w:pStyle w:val="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6"/>
          <w:rFonts w:hint="eastAsia" w:ascii="宋体" w:hAnsi="宋体" w:eastAsia="宋体" w:cs="宋体"/>
          <w:b/>
          <w:bCs/>
          <w:sz w:val="21"/>
          <w:szCs w:val="21"/>
        </w:rPr>
        <w:t>-4依法缴纳税收证明材料</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1、依法缴纳税收的投标人</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（按照投标人实际缴纳的税种名称填写，如：增值税、所得税等）</w:t>
      </w:r>
      <w:r>
        <w:rPr>
          <w:rFonts w:hint="eastAsia" w:ascii="宋体" w:hAnsi="宋体" w:eastAsia="宋体" w:cs="宋体"/>
          <w:sz w:val="21"/>
          <w:szCs w:val="21"/>
        </w:rPr>
        <w:t>税收凭据复印件，上述证明材料真实有效，否则我方负全部责任。</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w:t>
      </w:r>
      <w:r>
        <w:rPr>
          <w:rFonts w:hint="eastAsia" w:ascii="宋体" w:hAnsi="宋体" w:eastAsia="宋体" w:cs="宋体"/>
          <w:sz w:val="21"/>
          <w:szCs w:val="21"/>
        </w:rPr>
        <w:t>税收凭据复印件，上述证明材料真实有效，否则我方负全部责任。</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2、依法免税的投标人</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）现附上我方依法免税证明材料复印件，上述证明材料真实有效，否则我方负全部责任。</w:t>
      </w:r>
    </w:p>
    <w:p>
      <w:pPr>
        <w:pStyle w:val="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2、投标人提供的税收凭据复印件应符合下列规定：</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2.2投标截止时间的当月成立且已依法缴纳税收的投标人，提供投标截止时间当月的税收凭据复印件。</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2.3投标截止时间的当月成立但因税务机关原因导致其尚未依法缴纳税收的投标人，提供依法缴纳税收承诺书原件（格式自拟），该承诺书视同税收凭据。</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w:t>
      </w:r>
      <w:r>
        <w:rPr>
          <w:rStyle w:val="6"/>
          <w:rFonts w:hint="eastAsia" w:ascii="宋体" w:hAnsi="宋体" w:eastAsia="宋体" w:cs="宋体"/>
          <w:b/>
          <w:bCs/>
          <w:sz w:val="21"/>
          <w:szCs w:val="21"/>
        </w:rPr>
        <w:t>“依法缴纳税收证明材料”</w:t>
      </w:r>
      <w:r>
        <w:rPr>
          <w:rFonts w:hint="eastAsia" w:ascii="宋体" w:hAnsi="宋体" w:eastAsia="宋体" w:cs="宋体"/>
          <w:sz w:val="21"/>
          <w:szCs w:val="21"/>
        </w:rPr>
        <w:t>有欠缴记录的，视为</w:t>
      </w:r>
      <w:r>
        <w:rPr>
          <w:rStyle w:val="6"/>
          <w:rFonts w:hint="eastAsia" w:ascii="宋体" w:hAnsi="宋体" w:eastAsia="宋体" w:cs="宋体"/>
          <w:b/>
          <w:bCs/>
          <w:sz w:val="21"/>
          <w:szCs w:val="21"/>
        </w:rPr>
        <w:t>未依法缴纳税收。</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4、投标人提供的相应证明材料复印件均应符合：内容完整、清晰、整洁，并由投标人加盖其单位公章。</w:t>
      </w:r>
    </w:p>
    <w:p>
      <w:pPr>
        <w:pStyle w:val="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6"/>
          <w:rFonts w:hint="eastAsia" w:ascii="宋体" w:hAnsi="宋体" w:eastAsia="宋体" w:cs="宋体"/>
          <w:b/>
          <w:bCs/>
          <w:sz w:val="21"/>
          <w:szCs w:val="21"/>
        </w:rPr>
        <w:t>二-5依法缴纳社会保障资金证明材料</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1、依法缴纳社会保障资金的投标人</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2、依法不需要缴纳社会保障资金的投标人</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2、投标人提供的社会保险凭据复印件应符合下列规定：</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社会保障资金管理机关原因导致其尚未依法缴纳社会保障资金的投标人，提供依法缴纳社会保障资金承诺书原件（格式自拟），该承诺书视同社会保险凭据。</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w:t>
      </w:r>
      <w:r>
        <w:rPr>
          <w:rStyle w:val="6"/>
          <w:rFonts w:hint="eastAsia" w:ascii="宋体" w:hAnsi="宋体" w:eastAsia="宋体" w:cs="宋体"/>
          <w:b/>
          <w:bCs/>
          <w:sz w:val="21"/>
          <w:szCs w:val="21"/>
        </w:rPr>
        <w:t>“依法缴纳社会保障资金证明材料”</w:t>
      </w:r>
      <w:r>
        <w:rPr>
          <w:rFonts w:hint="eastAsia" w:ascii="宋体" w:hAnsi="宋体" w:eastAsia="宋体" w:cs="宋体"/>
          <w:sz w:val="21"/>
          <w:szCs w:val="21"/>
        </w:rPr>
        <w:t>有欠缴记录的，视为</w:t>
      </w:r>
      <w:r>
        <w:rPr>
          <w:rStyle w:val="6"/>
          <w:rFonts w:hint="eastAsia" w:ascii="宋体" w:hAnsi="宋体" w:eastAsia="宋体" w:cs="宋体"/>
          <w:b/>
          <w:bCs/>
          <w:sz w:val="21"/>
          <w:szCs w:val="21"/>
        </w:rPr>
        <w:t>未依法缴纳社会保障资金。</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4、投标人提供的相应证明材料复印件均应符合：内容完整、清晰、整洁，并由投标人加盖其单位公章。</w:t>
      </w:r>
    </w:p>
    <w:p>
      <w:pPr>
        <w:pStyle w:val="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6"/>
          <w:rFonts w:hint="eastAsia" w:ascii="宋体" w:hAnsi="宋体" w:eastAsia="宋体" w:cs="宋体"/>
          <w:b/>
          <w:bCs/>
          <w:sz w:val="21"/>
          <w:szCs w:val="21"/>
        </w:rPr>
        <w:t>-6具备履行合同所必需设备和专业技术能力的声明函（若有）</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我方具备履行合同所必需的设备和专业技术能力，否则产生不利后果由我方承担责任。</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3、纸质投标文件正本中的本声明函（若有）应为原件。</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4、请投标人根据实际情况如实声明，否则</w:t>
      </w:r>
      <w:r>
        <w:rPr>
          <w:rStyle w:val="6"/>
          <w:rFonts w:hint="eastAsia" w:ascii="宋体" w:hAnsi="宋体" w:eastAsia="宋体" w:cs="宋体"/>
          <w:b/>
          <w:bCs/>
          <w:sz w:val="21"/>
          <w:szCs w:val="21"/>
        </w:rPr>
        <w:t>视为提供虚假材料。</w:t>
      </w:r>
    </w:p>
    <w:p>
      <w:pPr>
        <w:pStyle w:val="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6"/>
          <w:rFonts w:hint="eastAsia" w:ascii="宋体" w:hAnsi="宋体" w:eastAsia="宋体" w:cs="宋体"/>
          <w:b/>
          <w:bCs/>
          <w:sz w:val="21"/>
          <w:szCs w:val="21"/>
        </w:rPr>
        <w:t>-7参加采购活动前三年内在经营活动中没有重大违法记录书面声明</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参加采购活动前三年内，我方在经营活动中没有重大违法记录，也无行贿犯罪记录，否则产生不利后果由我方承担责任。</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1、“重大违法记录”指投标人因违法经营受到刑事处罚或责令停产停业、吊销许可证或执照、较大数额罚款等行政处罚。</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2、纸质投标文件正本中的本声明应为原件。</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3、请投标人根据实际情况如实声明，否则</w:t>
      </w:r>
      <w:r>
        <w:rPr>
          <w:rStyle w:val="6"/>
          <w:rFonts w:hint="eastAsia" w:ascii="宋体" w:hAnsi="宋体" w:eastAsia="宋体" w:cs="宋体"/>
          <w:b/>
          <w:bCs/>
          <w:sz w:val="21"/>
          <w:szCs w:val="21"/>
        </w:rPr>
        <w:t>视为提供虚假材料。</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6"/>
          <w:rFonts w:hint="eastAsia" w:ascii="宋体" w:hAnsi="宋体" w:eastAsia="宋体" w:cs="宋体"/>
          <w:b/>
          <w:bCs/>
          <w:sz w:val="21"/>
          <w:szCs w:val="21"/>
        </w:rPr>
        <w:t>-8信用记录查询结果</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现附上截至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u w:val="single"/>
        </w:rPr>
        <w:t>   </w:t>
      </w:r>
      <w:r>
        <w:rPr>
          <w:rFonts w:hint="eastAsia" w:ascii="宋体" w:hAnsi="宋体" w:eastAsia="宋体" w:cs="宋体"/>
          <w:sz w:val="21"/>
          <w:szCs w:val="21"/>
        </w:rPr>
        <w:t>时我方通过“信用中国”网站（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份、通过中国政府采购网（www.ccgp.gov.cn）获取的我方信用信息查询结果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份，上述信用信息查询结果真实有效，否则我方负全部责任。</w:t>
      </w:r>
    </w:p>
    <w:p>
      <w:pPr>
        <w:pStyle w:val="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投标人应在招标文件要求的截止时点前分别通过“信用中国”网站（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）、中国政府采购网（</w:t>
      </w:r>
      <w:r>
        <w:rPr>
          <w:rFonts w:hint="default" w:ascii="Calibri" w:hAnsi="Calibri" w:eastAsia="宋体" w:cs="Calibri"/>
          <w:sz w:val="21"/>
          <w:szCs w:val="21"/>
        </w:rPr>
        <w:t>www.ccgp.gov.cn</w:t>
      </w:r>
      <w:r>
        <w:rPr>
          <w:rFonts w:hint="eastAsia" w:ascii="宋体" w:hAnsi="宋体" w:eastAsia="宋体" w:cs="宋体"/>
          <w:sz w:val="21"/>
          <w:szCs w:val="21"/>
        </w:rPr>
        <w:t>）查询并打印相应的信用记录，投标人提供的查询结果应为其通过上述网站获取的信用信息查询结果原始页面的打印件（或截图）。</w:t>
      </w:r>
    </w:p>
    <w:p>
      <w:pPr>
        <w:pStyle w:val="3"/>
        <w:keepNext w:val="0"/>
        <w:keepLines w:val="0"/>
        <w:widowControl/>
        <w:suppressLineNumbers w:val="0"/>
        <w:spacing w:before="0" w:beforeAutospacing="0" w:after="150" w:afterAutospacing="0"/>
        <w:ind w:left="0" w:right="0"/>
      </w:pP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Style w:val="6"/>
          <w:rFonts w:hint="default" w:ascii="Calibri" w:hAnsi="Calibri" w:cs="Calibri"/>
          <w:b/>
          <w:bCs/>
          <w:sz w:val="21"/>
          <w:szCs w:val="21"/>
        </w:rPr>
        <w:br w:type="textWrapping"/>
      </w:r>
      <w:r>
        <w:rPr>
          <w:rStyle w:val="6"/>
          <w:rFonts w:hint="eastAsia" w:ascii="宋体" w:hAnsi="宋体" w:eastAsia="宋体" w:cs="宋体"/>
          <w:b/>
          <w:bCs/>
          <w:sz w:val="21"/>
          <w:szCs w:val="21"/>
        </w:rPr>
        <w:t>二-9检察机关行贿犯罪档案查询结果告知函</w:t>
      </w:r>
    </w:p>
    <w:p>
      <w:pPr>
        <w:pStyle w:val="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检察机关行贿犯罪档案查询结果告知函（以下简称：“告知函”）由投标人向住所地或业务发生地检察院申请查询，具体以检察院出具的为准。</w:t>
      </w:r>
    </w:p>
    <w:p>
      <w:pPr>
        <w:pStyle w:val="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1、未提供行贿犯罪档案查询结果或查询结果表明投标人有行贿犯罪记录的，</w:t>
      </w:r>
      <w:r>
        <w:rPr>
          <w:rStyle w:val="6"/>
          <w:rFonts w:hint="eastAsia" w:ascii="宋体" w:hAnsi="宋体" w:eastAsia="宋体" w:cs="宋体"/>
          <w:b/>
          <w:bCs/>
          <w:sz w:val="21"/>
          <w:szCs w:val="21"/>
        </w:rPr>
        <w:t>投标无效。</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2、若从检察机关指定网站下载打印或截图告知函，则告知函应为从前述指定网站获取的查询结果原始页面的打印件（或截图），否则</w:t>
      </w:r>
      <w:r>
        <w:rPr>
          <w:rStyle w:val="6"/>
          <w:rFonts w:hint="eastAsia" w:ascii="宋体" w:hAnsi="宋体" w:eastAsia="宋体" w:cs="宋体"/>
          <w:b/>
          <w:bCs/>
          <w:sz w:val="21"/>
          <w:szCs w:val="21"/>
        </w:rPr>
        <w:t>投标无效。</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3、告知函应在有效期内且内容完整、清晰、整洁，否则</w:t>
      </w:r>
      <w:r>
        <w:rPr>
          <w:rStyle w:val="6"/>
          <w:rFonts w:hint="eastAsia" w:ascii="宋体" w:hAnsi="宋体" w:eastAsia="宋体" w:cs="宋体"/>
          <w:b/>
          <w:bCs/>
          <w:sz w:val="21"/>
          <w:szCs w:val="21"/>
        </w:rPr>
        <w:t>投标无效。</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4、有效期内的告知函复印件（含扫描件）及符合招标文件第七章规定的打印件（或截图），无论内容中是否注明“复印件无效”，</w:t>
      </w:r>
      <w:r>
        <w:rPr>
          <w:rStyle w:val="6"/>
          <w:rFonts w:hint="eastAsia" w:ascii="宋体" w:hAnsi="宋体" w:eastAsia="宋体" w:cs="宋体"/>
          <w:b/>
          <w:bCs/>
          <w:sz w:val="21"/>
          <w:szCs w:val="21"/>
        </w:rPr>
        <w:t>均视同有效。</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5、无法获取有效期内检察机关行贿犯罪档案查询结果告知函的，应在《参加采购活动前三年内在经营活动中没有重大违法记录书面声明》中对近三年无行贿犯罪记录进行声明。</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6"/>
          <w:rFonts w:hint="eastAsia" w:ascii="宋体" w:hAnsi="宋体" w:eastAsia="宋体" w:cs="宋体"/>
          <w:b/>
          <w:bCs/>
          <w:sz w:val="21"/>
          <w:szCs w:val="21"/>
        </w:rPr>
        <w:t>二-10联合体协议（若有）</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一、联合体各方应承担的工作和义务具体如下：</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2、成员方：</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3"/>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w:t>
      </w:r>
      <w:r>
        <w:rPr>
          <w:rFonts w:hint="eastAsia" w:ascii="宋体" w:hAnsi="宋体" w:eastAsia="宋体" w:cs="宋体"/>
          <w:sz w:val="21"/>
          <w:szCs w:val="21"/>
        </w:rPr>
        <w:t>。</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二、联合体各方约定：</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3、</w:t>
      </w:r>
      <w:r>
        <w:rPr>
          <w:rFonts w:hint="eastAsia" w:ascii="宋体" w:hAnsi="宋体" w:eastAsia="宋体" w:cs="宋体"/>
          <w:i w:val="0"/>
          <w:iCs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iCs w:val="0"/>
          <w:color w:val="000000"/>
          <w:spacing w:val="0"/>
          <w:sz w:val="21"/>
          <w:szCs w:val="21"/>
        </w:rPr>
        <w:t>的条件参与商务部分的评标。</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四、本协议自签署之日起生效，政府采购合同履行完毕后自动失效。</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五、本协议一式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1、招标文件接受联合体投标且投标人为联合体的，投标人应提供本协议；否则无须提供。</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2、本协议由委托代理人签字或盖章的，应按照本章载明的格式提供“单位负责人授权书”。</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3、纸质投标文件正本中的本协议（若有）应为原件。</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6"/>
          <w:rFonts w:hint="eastAsia" w:ascii="宋体" w:hAnsi="宋体" w:eastAsia="宋体" w:cs="宋体"/>
          <w:b/>
          <w:bCs/>
          <w:sz w:val="21"/>
          <w:szCs w:val="21"/>
        </w:rPr>
        <w:t>二-11中小企业声明函</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21"/>
          <w:szCs w:val="21"/>
        </w:rPr>
        <w:t>（专门面向中小企业或小型、微型企业适用，若有）</w:t>
      </w:r>
    </w:p>
    <w:p>
      <w:pPr>
        <w:pStyle w:val="2"/>
        <w:keepNext w:val="0"/>
        <w:keepLines w:val="0"/>
        <w:widowControl/>
        <w:suppressLineNumbers w:val="0"/>
        <w:spacing w:before="165" w:beforeAutospacing="0" w:after="150" w:afterAutospacing="0" w:line="17" w:lineRule="atLeast"/>
        <w:ind w:left="0" w:right="0"/>
        <w:rPr>
          <w:rFonts w:ascii="Helvetica" w:hAnsi="Helvetica" w:eastAsia="Helvetica" w:cs="Helvetica"/>
          <w:b w:val="0"/>
          <w:bCs w:val="0"/>
          <w:sz w:val="48"/>
          <w:szCs w:val="48"/>
        </w:rPr>
      </w:pPr>
      <w:r>
        <w:rPr>
          <w:rFonts w:hint="eastAsia" w:ascii="宋体" w:hAnsi="宋体" w:eastAsia="宋体" w:cs="宋体"/>
          <w:b w:val="0"/>
          <w:bCs w:val="0"/>
          <w:sz w:val="21"/>
          <w:szCs w:val="21"/>
        </w:rPr>
        <w:t> </w:t>
      </w:r>
    </w:p>
    <w:p>
      <w:pPr>
        <w:pStyle w:val="3"/>
        <w:keepNext w:val="0"/>
        <w:keepLines w:val="0"/>
        <w:widowControl/>
        <w:suppressLineNumbers w:val="0"/>
        <w:spacing w:before="75" w:beforeAutospacing="0" w:after="75" w:afterAutospacing="0"/>
        <w:ind w:left="0" w:right="0" w:firstLine="420"/>
        <w:jc w:val="left"/>
      </w:pPr>
      <w:r>
        <w:rPr>
          <w:rFonts w:hint="eastAsia" w:ascii="宋体" w:hAnsi="宋体" w:eastAsia="宋体" w:cs="宋体"/>
          <w:spacing w:val="0"/>
          <w:sz w:val="24"/>
          <w:szCs w:val="24"/>
        </w:rPr>
        <w:t>                      </w:t>
      </w:r>
      <w:r>
        <w:rPr>
          <w:spacing w:val="0"/>
          <w:sz w:val="24"/>
          <w:szCs w:val="24"/>
        </w:rPr>
        <w:t>中小企业声明函（货物）</w:t>
      </w:r>
      <w:r>
        <w:rPr>
          <w:spacing w:val="0"/>
          <w:sz w:val="24"/>
          <w:szCs w:val="24"/>
        </w:rPr>
        <w:br w:type="textWrapping"/>
      </w:r>
      <w:r>
        <w:rPr>
          <w:spacing w:val="0"/>
          <w:sz w:val="24"/>
          <w:szCs w:val="24"/>
        </w:rPr>
        <w:t>     </w:t>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采购活动，提供的货物全部由符合政策要求的中小企业制造。相关企业（含联合体中的中小企业、签订分包意向协议的中小企业）的具体情况如下：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w:t>
      </w:r>
      <w:r>
        <w:rPr>
          <w:rFonts w:hint="eastAsia" w:ascii="宋体" w:hAnsi="宋体" w:eastAsia="宋体" w:cs="宋体"/>
          <w:spacing w:val="0"/>
          <w:sz w:val="21"/>
          <w:szCs w:val="21"/>
          <w:u w:val="single"/>
        </w:rPr>
        <w:t> （标的名称） </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（采购文件中明确的所属行业）行业</w:t>
      </w:r>
      <w:r>
        <w:rPr>
          <w:rFonts w:hint="eastAsia" w:ascii="宋体" w:hAnsi="宋体" w:eastAsia="宋体" w:cs="宋体"/>
          <w:spacing w:val="0"/>
          <w:sz w:val="21"/>
          <w:szCs w:val="21"/>
        </w:rPr>
        <w:t>；制造商为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2. </w:t>
      </w:r>
      <w:r>
        <w:rPr>
          <w:rFonts w:hint="eastAsia" w:ascii="宋体" w:hAnsi="宋体" w:eastAsia="宋体" w:cs="宋体"/>
          <w:spacing w:val="0"/>
          <w:sz w:val="21"/>
          <w:szCs w:val="21"/>
          <w:u w:val="single"/>
        </w:rPr>
        <w:t> （标的名称） </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 （采购文件中明确的所属行业 ）行业；</w:t>
      </w:r>
      <w:r>
        <w:rPr>
          <w:rFonts w:hint="eastAsia" w:ascii="宋体" w:hAnsi="宋体" w:eastAsia="宋体" w:cs="宋体"/>
          <w:spacing w:val="0"/>
          <w:sz w:val="21"/>
          <w:szCs w:val="21"/>
        </w:rPr>
        <w:t>制造商为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万元，属于</w:t>
      </w:r>
      <w:r>
        <w:rPr>
          <w:rFonts w:hint="eastAsia" w:ascii="宋体" w:hAnsi="宋体" w:eastAsia="宋体" w:cs="宋体"/>
          <w:spacing w:val="0"/>
          <w:sz w:val="21"/>
          <w:szCs w:val="21"/>
          <w:u w:val="single"/>
        </w:rPr>
        <w:t>（中型企业、小型企业、微型企业）；</w:t>
      </w:r>
      <w:r>
        <w:rPr>
          <w:spacing w:val="0"/>
          <w:sz w:val="24"/>
          <w:szCs w:val="24"/>
        </w:rPr>
        <w:br w:type="textWrapping"/>
      </w:r>
      <w:r>
        <w:rPr>
          <w:spacing w:val="0"/>
          <w:sz w:val="24"/>
          <w:szCs w:val="24"/>
        </w:rPr>
        <w:t>  </w:t>
      </w:r>
      <w:r>
        <w:rPr>
          <w:spacing w:val="0"/>
          <w:sz w:val="24"/>
          <w:szCs w:val="24"/>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r>
        <w:rPr>
          <w:spacing w:val="0"/>
          <w:sz w:val="24"/>
          <w:szCs w:val="24"/>
        </w:rPr>
        <w:br w:type="textWrapping"/>
      </w:r>
      <w:r>
        <w:rPr>
          <w:spacing w:val="0"/>
          <w:sz w:val="24"/>
          <w:szCs w:val="24"/>
        </w:rPr>
        <w:br w:type="textWrapping"/>
      </w:r>
      <w:r>
        <w:rPr>
          <w:spacing w:val="0"/>
          <w:sz w:val="24"/>
          <w:szCs w:val="24"/>
        </w:rPr>
        <w:br w:type="textWrapping"/>
      </w:r>
      <w:r>
        <w:rPr>
          <w:spacing w:val="0"/>
          <w:sz w:val="24"/>
          <w:szCs w:val="24"/>
        </w:rPr>
        <w:t>                                            </w:t>
      </w:r>
      <w:r>
        <w:rPr>
          <w:rFonts w:hint="eastAsia" w:ascii="宋体" w:hAnsi="宋体" w:eastAsia="宋体" w:cs="宋体"/>
          <w:spacing w:val="0"/>
          <w:sz w:val="24"/>
          <w:szCs w:val="24"/>
        </w:rPr>
        <w:t>中小企业声明函（工程、服务）</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w:t>
      </w:r>
      <w:r>
        <w:rPr>
          <w:rFonts w:hint="eastAsia" w:ascii="宋体" w:hAnsi="宋体" w:eastAsia="宋体" w:cs="宋体"/>
          <w:spacing w:val="0"/>
          <w:sz w:val="21"/>
          <w:szCs w:val="21"/>
          <w:u w:val="single"/>
        </w:rPr>
        <w:t>（标的名称）</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w:t>
      </w:r>
      <w:r>
        <w:rPr>
          <w:rFonts w:hint="eastAsia" w:ascii="宋体" w:hAnsi="宋体" w:eastAsia="宋体" w:cs="宋体"/>
          <w:spacing w:val="0"/>
          <w:sz w:val="21"/>
          <w:szCs w:val="21"/>
        </w:rPr>
        <w:t>；承建（承接）企业为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（中型企业、小型企业、微型企业）；</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pacing w:val="0"/>
          <w:sz w:val="21"/>
          <w:szCs w:val="21"/>
        </w:rPr>
        <w:t>        2. </w:t>
      </w:r>
      <w:r>
        <w:rPr>
          <w:rFonts w:hint="eastAsia" w:ascii="宋体" w:hAnsi="宋体" w:eastAsia="宋体" w:cs="宋体"/>
          <w:spacing w:val="0"/>
          <w:sz w:val="21"/>
          <w:szCs w:val="21"/>
          <w:u w:val="single"/>
        </w:rPr>
        <w:t>（标的名称）</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w:t>
      </w:r>
      <w:r>
        <w:rPr>
          <w:rFonts w:hint="eastAsia" w:ascii="宋体" w:hAnsi="宋体" w:eastAsia="宋体" w:cs="宋体"/>
          <w:spacing w:val="0"/>
          <w:sz w:val="21"/>
          <w:szCs w:val="21"/>
        </w:rPr>
        <w:t>承建（承接）企业为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万元，属于</w:t>
      </w:r>
      <w:r>
        <w:rPr>
          <w:rFonts w:hint="eastAsia" w:ascii="宋体" w:hAnsi="宋体" w:eastAsia="宋体" w:cs="宋体"/>
          <w:spacing w:val="0"/>
          <w:sz w:val="21"/>
          <w:szCs w:val="21"/>
          <w:u w:val="single"/>
        </w:rPr>
        <w:t>（中型企业、小型企业、微型企业）；</w:t>
      </w:r>
      <w:r>
        <w:rPr>
          <w:rFonts w:hint="eastAsia" w:ascii="宋体" w:hAnsi="宋体" w:eastAsia="宋体" w:cs="宋体"/>
          <w:spacing w:val="0"/>
          <w:sz w:val="21"/>
          <w:szCs w:val="21"/>
          <w:u w:val="single"/>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p>
    <w:p>
      <w:pPr>
        <w:pStyle w:val="2"/>
        <w:keepNext w:val="0"/>
        <w:keepLines w:val="0"/>
        <w:widowControl/>
        <w:suppressLineNumbers w:val="0"/>
        <w:spacing w:before="165" w:beforeAutospacing="0" w:after="150" w:afterAutospacing="0" w:line="17" w:lineRule="atLeast"/>
        <w:ind w:left="0" w:right="0"/>
        <w:rPr>
          <w:rFonts w:hint="default" w:ascii="Helvetica" w:hAnsi="Helvetica" w:eastAsia="Helvetica" w:cs="Helvetica"/>
          <w:b w:val="0"/>
          <w:bCs w:val="0"/>
          <w:sz w:val="48"/>
          <w:szCs w:val="48"/>
        </w:rPr>
      </w:pPr>
      <w:r>
        <w:rPr>
          <w:rFonts w:hint="eastAsia" w:ascii="宋体" w:hAnsi="宋体" w:eastAsia="宋体" w:cs="宋体"/>
          <w:b w:val="0"/>
          <w:bCs w:val="0"/>
          <w:sz w:val="21"/>
          <w:szCs w:val="21"/>
        </w:rPr>
        <w:t>               </w:t>
      </w:r>
    </w:p>
    <w:p>
      <w:pPr>
        <w:pStyle w:val="3"/>
        <w:keepNext w:val="0"/>
        <w:keepLines w:val="0"/>
        <w:widowControl/>
        <w:suppressLineNumbers w:val="0"/>
        <w:spacing w:before="0" w:beforeAutospacing="0" w:after="150" w:afterAutospacing="0"/>
        <w:ind w:left="0" w:right="0" w:firstLine="420"/>
      </w:pP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附：</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21"/>
          <w:szCs w:val="21"/>
        </w:rPr>
        <w:t>残疾人福利性单位声明函</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21"/>
          <w:szCs w:val="21"/>
        </w:rPr>
        <w:t>（专门面向中小企业或小型、微型企业适用，若有）</w:t>
      </w:r>
    </w:p>
    <w:p>
      <w:pPr>
        <w:pStyle w:val="3"/>
        <w:keepNext w:val="0"/>
        <w:keepLines w:val="0"/>
        <w:widowControl/>
        <w:suppressLineNumbers w:val="0"/>
        <w:spacing w:before="0" w:beforeAutospacing="0" w:after="150" w:afterAutospacing="0"/>
        <w:ind w:left="0" w:right="0"/>
      </w:pPr>
      <w:r>
        <w:rPr>
          <w:rStyle w:val="6"/>
          <w:rFonts w:hint="eastAsia" w:ascii="宋体" w:hAnsi="宋体" w:eastAsia="宋体" w:cs="宋体"/>
          <w:b/>
          <w:bCs/>
          <w:sz w:val="21"/>
          <w:szCs w:val="21"/>
        </w:rPr>
        <w:t> </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3"/>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pPr>
        <w:pStyle w:val="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备注：</w:t>
      </w:r>
    </w:p>
    <w:p>
      <w:pPr>
        <w:pStyle w:val="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1、请投标人按照实际情况编制填写本声明函，并在相应的（）中打“√”。</w:t>
      </w:r>
    </w:p>
    <w:p>
      <w:pPr>
        <w:pStyle w:val="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2、纸质投标文件正本中的本声明函（若有）应为原件。</w:t>
      </w:r>
    </w:p>
    <w:p>
      <w:pPr>
        <w:pStyle w:val="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3、若《残疾人福利性单位声明函》内容不真实，</w:t>
      </w:r>
      <w:r>
        <w:rPr>
          <w:rStyle w:val="6"/>
          <w:rFonts w:hint="eastAsia" w:ascii="宋体" w:hAnsi="宋体" w:eastAsia="宋体" w:cs="宋体"/>
          <w:b/>
          <w:bCs/>
          <w:sz w:val="21"/>
          <w:szCs w:val="21"/>
        </w:rPr>
        <w:t>视为提供虚假材料。</w:t>
      </w:r>
    </w:p>
    <w:p>
      <w:pPr>
        <w:pStyle w:val="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spacing w:before="0" w:beforeAutospacing="0" w:after="150" w:afterAutospacing="0"/>
        <w:ind w:left="0" w:right="0" w:firstLine="420"/>
      </w:pP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6"/>
          <w:rFonts w:hint="eastAsia" w:ascii="宋体" w:hAnsi="宋体" w:eastAsia="宋体" w:cs="宋体"/>
          <w:b/>
          <w:bCs/>
          <w:sz w:val="21"/>
          <w:szCs w:val="21"/>
        </w:rPr>
        <w:t>二-12其他资格证明文件（若有）</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二</w:t>
      </w:r>
      <w:r>
        <w:rPr>
          <w:rStyle w:val="6"/>
          <w:rFonts w:hint="eastAsia" w:ascii="宋体" w:hAnsi="宋体" w:eastAsia="宋体" w:cs="宋体"/>
          <w:b/>
          <w:bCs/>
          <w:sz w:val="21"/>
          <w:szCs w:val="21"/>
        </w:rPr>
        <w:t>-12-①具备履行合同所必需设备和专业技术能力专项证明材料（若有）</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2、投标人提供的相应证明材料复印件均应符合：内容完整、清晰、整洁，并由投标人加盖其单位公章。</w:t>
      </w:r>
    </w:p>
    <w:p>
      <w:pPr>
        <w:pStyle w:val="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6"/>
          <w:rFonts w:hint="eastAsia" w:ascii="宋体" w:hAnsi="宋体" w:eastAsia="宋体" w:cs="宋体"/>
          <w:b/>
          <w:bCs/>
          <w:sz w:val="21"/>
          <w:szCs w:val="21"/>
        </w:rPr>
        <w:t>二-12-②招标文件规定的其他资格证明文件（若有）</w:t>
      </w:r>
    </w:p>
    <w:p>
      <w:pPr>
        <w:pStyle w:val="3"/>
        <w:keepNext w:val="0"/>
        <w:keepLines w:val="0"/>
        <w:widowControl/>
        <w:suppressLineNumbers w:val="0"/>
        <w:spacing w:before="0" w:beforeAutospacing="0" w:after="150" w:afterAutospacing="0"/>
        <w:ind w:left="0" w:right="0"/>
      </w:pPr>
      <w:r>
        <w:rPr>
          <w:rStyle w:val="6"/>
          <w:rFonts w:hint="eastAsia" w:ascii="宋体" w:hAnsi="宋体" w:eastAsia="宋体" w:cs="宋体"/>
          <w:b/>
          <w:bCs/>
          <w:sz w:val="21"/>
          <w:szCs w:val="21"/>
        </w:rPr>
        <w:t> </w:t>
      </w:r>
    </w:p>
    <w:p>
      <w:pPr>
        <w:pStyle w:val="3"/>
        <w:keepNext w:val="0"/>
        <w:keepLines w:val="0"/>
        <w:widowControl/>
        <w:suppressLineNumbers w:val="0"/>
        <w:spacing w:before="0" w:beforeAutospacing="0" w:after="150" w:afterAutospacing="0"/>
        <w:ind w:left="0" w:right="0"/>
      </w:pPr>
      <w:r>
        <w:rPr>
          <w:rStyle w:val="6"/>
          <w:rFonts w:hint="eastAsia" w:ascii="宋体" w:hAnsi="宋体" w:eastAsia="宋体" w:cs="宋体"/>
          <w:b/>
          <w:bCs/>
          <w:sz w:val="21"/>
          <w:szCs w:val="21"/>
        </w:rPr>
        <w:t> </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3"/>
        <w:keepNext w:val="0"/>
        <w:keepLines w:val="0"/>
        <w:widowControl/>
        <w:suppressLineNumbers w:val="0"/>
        <w:spacing w:before="0" w:beforeAutospacing="0" w:after="150" w:afterAutospacing="0"/>
        <w:ind w:left="0" w:right="0"/>
      </w:pPr>
      <w:r>
        <w:rPr>
          <w:rStyle w:val="6"/>
          <w:rFonts w:hint="eastAsia" w:ascii="宋体" w:hAnsi="宋体" w:eastAsia="宋体" w:cs="宋体"/>
          <w:b/>
          <w:bCs/>
          <w:sz w:val="21"/>
          <w:szCs w:val="21"/>
        </w:rPr>
        <w:t> </w:t>
      </w:r>
    </w:p>
    <w:p>
      <w:pPr>
        <w:pStyle w:val="3"/>
        <w:keepNext w:val="0"/>
        <w:keepLines w:val="0"/>
        <w:widowControl/>
        <w:suppressLineNumbers w:val="0"/>
        <w:spacing w:before="0" w:beforeAutospacing="0" w:after="150" w:afterAutospacing="0"/>
        <w:ind w:left="0" w:right="0"/>
      </w:pPr>
      <w:r>
        <w:rPr>
          <w:rStyle w:val="6"/>
          <w:rFonts w:hint="eastAsia" w:ascii="宋体" w:hAnsi="宋体" w:eastAsia="宋体" w:cs="宋体"/>
          <w:b/>
          <w:bCs/>
          <w:sz w:val="21"/>
          <w:szCs w:val="21"/>
        </w:rPr>
        <w:t> </w:t>
      </w:r>
    </w:p>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三</w:t>
      </w:r>
      <w:r>
        <w:rPr>
          <w:rStyle w:val="6"/>
          <w:rFonts w:hint="eastAsia" w:ascii="宋体" w:hAnsi="宋体" w:eastAsia="宋体" w:cs="宋体"/>
          <w:b/>
          <w:bCs/>
          <w:sz w:val="21"/>
          <w:szCs w:val="21"/>
        </w:rPr>
        <w:t>、投标保证金</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1、在此项下提交的</w:t>
      </w:r>
      <w:r>
        <w:rPr>
          <w:rStyle w:val="6"/>
          <w:rFonts w:hint="eastAsia" w:ascii="宋体" w:hAnsi="宋体" w:eastAsia="宋体" w:cs="宋体"/>
          <w:b/>
          <w:bCs/>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2、投标保证金是否已提交的认定按照招标文件第三章规定执行。</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28"/>
          <w:szCs w:val="28"/>
        </w:rPr>
        <w:t>封面格式</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48"/>
          <w:szCs w:val="48"/>
        </w:rPr>
        <w:t>福建省政府采购投标文件</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48"/>
          <w:szCs w:val="48"/>
        </w:rPr>
        <w:t>（报价部分）</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36"/>
          <w:szCs w:val="36"/>
          <w:u w:val="single"/>
        </w:rPr>
        <w:t>（填写正本或副本）</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3"/>
        <w:keepNext w:val="0"/>
        <w:keepLines w:val="0"/>
        <w:widowControl/>
        <w:suppressLineNumbers w:val="0"/>
        <w:spacing w:before="0" w:beforeAutospacing="0" w:after="150" w:afterAutospacing="0"/>
        <w:ind w:left="0" w:right="0" w:firstLine="1920"/>
      </w:pPr>
      <w:r>
        <w:rPr>
          <w:rStyle w:val="6"/>
          <w:rFonts w:hint="eastAsia" w:ascii="宋体" w:hAnsi="宋体" w:eastAsia="宋体" w:cs="宋体"/>
          <w:b/>
          <w:bCs/>
          <w:sz w:val="31"/>
          <w:szCs w:val="31"/>
        </w:rPr>
        <w:t>项目名称：</w:t>
      </w:r>
      <w:r>
        <w:rPr>
          <w:rStyle w:val="6"/>
          <w:rFonts w:hint="eastAsia" w:ascii="宋体" w:hAnsi="宋体" w:eastAsia="宋体" w:cs="宋体"/>
          <w:b/>
          <w:bCs/>
          <w:sz w:val="31"/>
          <w:szCs w:val="31"/>
          <w:u w:val="single"/>
        </w:rPr>
        <w:t>（由投标人填写）</w:t>
      </w:r>
    </w:p>
    <w:p>
      <w:pPr>
        <w:pStyle w:val="3"/>
        <w:keepNext w:val="0"/>
        <w:keepLines w:val="0"/>
        <w:widowControl/>
        <w:suppressLineNumbers w:val="0"/>
        <w:spacing w:before="0" w:beforeAutospacing="0" w:after="150" w:afterAutospacing="0"/>
        <w:ind w:left="0" w:right="0" w:firstLine="1920"/>
      </w:pPr>
      <w:r>
        <w:rPr>
          <w:rStyle w:val="6"/>
          <w:rFonts w:hint="eastAsia" w:ascii="宋体" w:hAnsi="宋体" w:eastAsia="宋体" w:cs="宋体"/>
          <w:b/>
          <w:bCs/>
          <w:sz w:val="31"/>
          <w:szCs w:val="31"/>
        </w:rPr>
        <w:t>备案编号：</w:t>
      </w:r>
      <w:r>
        <w:rPr>
          <w:rStyle w:val="6"/>
          <w:rFonts w:hint="eastAsia" w:ascii="宋体" w:hAnsi="宋体" w:eastAsia="宋体" w:cs="宋体"/>
          <w:b/>
          <w:bCs/>
          <w:sz w:val="31"/>
          <w:szCs w:val="31"/>
          <w:u w:val="single"/>
        </w:rPr>
        <w:t>（由投标人填写）</w:t>
      </w:r>
    </w:p>
    <w:p>
      <w:pPr>
        <w:pStyle w:val="3"/>
        <w:keepNext w:val="0"/>
        <w:keepLines w:val="0"/>
        <w:widowControl/>
        <w:suppressLineNumbers w:val="0"/>
        <w:spacing w:before="0" w:beforeAutospacing="0" w:after="150" w:afterAutospacing="0"/>
        <w:ind w:left="0" w:right="0" w:firstLine="1920"/>
      </w:pPr>
      <w:r>
        <w:rPr>
          <w:rStyle w:val="6"/>
          <w:rFonts w:hint="eastAsia" w:ascii="宋体" w:hAnsi="宋体" w:eastAsia="宋体" w:cs="宋体"/>
          <w:b/>
          <w:bCs/>
          <w:sz w:val="31"/>
          <w:szCs w:val="31"/>
        </w:rPr>
        <w:t>招标编号：</w:t>
      </w:r>
      <w:r>
        <w:rPr>
          <w:rStyle w:val="6"/>
          <w:rFonts w:hint="eastAsia" w:ascii="宋体" w:hAnsi="宋体" w:eastAsia="宋体" w:cs="宋体"/>
          <w:b/>
          <w:bCs/>
          <w:sz w:val="31"/>
          <w:szCs w:val="31"/>
          <w:u w:val="single"/>
        </w:rPr>
        <w:t>（由投标人填写）</w:t>
      </w:r>
    </w:p>
    <w:p>
      <w:pPr>
        <w:pStyle w:val="3"/>
        <w:keepNext w:val="0"/>
        <w:keepLines w:val="0"/>
        <w:widowControl/>
        <w:suppressLineNumbers w:val="0"/>
        <w:spacing w:before="0" w:beforeAutospacing="0" w:after="150" w:afterAutospacing="0"/>
        <w:ind w:left="0" w:right="0" w:firstLine="1920"/>
      </w:pPr>
      <w:r>
        <w:rPr>
          <w:rStyle w:val="6"/>
          <w:rFonts w:hint="eastAsia" w:ascii="宋体" w:hAnsi="宋体" w:eastAsia="宋体" w:cs="宋体"/>
          <w:b/>
          <w:bCs/>
          <w:sz w:val="31"/>
          <w:szCs w:val="31"/>
        </w:rPr>
        <w:t>所投合同包：</w:t>
      </w:r>
      <w:r>
        <w:rPr>
          <w:rStyle w:val="6"/>
          <w:rFonts w:hint="eastAsia" w:ascii="宋体" w:hAnsi="宋体" w:eastAsia="宋体" w:cs="宋体"/>
          <w:b/>
          <w:bCs/>
          <w:sz w:val="31"/>
          <w:szCs w:val="31"/>
          <w:u w:val="single"/>
        </w:rPr>
        <w:t>（由投标人填写）</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31"/>
          <w:szCs w:val="31"/>
        </w:rPr>
        <w:t>投标人：</w:t>
      </w:r>
      <w:r>
        <w:rPr>
          <w:rStyle w:val="6"/>
          <w:rFonts w:hint="eastAsia" w:ascii="宋体" w:hAnsi="宋体" w:eastAsia="宋体" w:cs="宋体"/>
          <w:b/>
          <w:bCs/>
          <w:sz w:val="31"/>
          <w:szCs w:val="31"/>
          <w:u w:val="single"/>
        </w:rPr>
        <w:t>（填写“全称”）</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31"/>
          <w:szCs w:val="31"/>
          <w:u w:val="single"/>
        </w:rPr>
        <w:t>（由投标人填写）</w:t>
      </w:r>
      <w:r>
        <w:rPr>
          <w:rStyle w:val="6"/>
          <w:rFonts w:hint="eastAsia" w:ascii="宋体" w:hAnsi="宋体" w:eastAsia="宋体" w:cs="宋体"/>
          <w:b/>
          <w:bCs/>
          <w:sz w:val="31"/>
          <w:szCs w:val="31"/>
        </w:rPr>
        <w:t>年</w:t>
      </w:r>
      <w:r>
        <w:rPr>
          <w:rStyle w:val="6"/>
          <w:rFonts w:hint="eastAsia" w:ascii="宋体" w:hAnsi="宋体" w:eastAsia="宋体" w:cs="宋体"/>
          <w:b/>
          <w:bCs/>
          <w:sz w:val="31"/>
          <w:szCs w:val="31"/>
          <w:u w:val="single"/>
        </w:rPr>
        <w:t>（由投标人填写）</w:t>
      </w:r>
      <w:r>
        <w:rPr>
          <w:rStyle w:val="6"/>
          <w:rFonts w:hint="eastAsia" w:ascii="宋体" w:hAnsi="宋体" w:eastAsia="宋体" w:cs="宋体"/>
          <w:b/>
          <w:bCs/>
          <w:sz w:val="31"/>
          <w:szCs w:val="31"/>
        </w:rPr>
        <w:t>月</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6"/>
          <w:rFonts w:hint="eastAsia" w:ascii="宋体" w:hAnsi="宋体" w:eastAsia="宋体" w:cs="宋体"/>
          <w:b/>
          <w:bCs/>
          <w:sz w:val="28"/>
          <w:szCs w:val="28"/>
        </w:rPr>
        <w:t>索引</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一、开标一览表</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二、投标分项报价表</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三、招标文件规定的价格扣除证明材料（若有）</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四、招标文件规定的加分证明材料（若有）</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6"/>
          <w:rFonts w:hint="eastAsia" w:ascii="宋体" w:hAnsi="宋体" w:eastAsia="宋体" w:cs="宋体"/>
          <w:b/>
          <w:bCs/>
          <w:sz w:val="21"/>
          <w:szCs w:val="21"/>
        </w:rPr>
        <w:t>一、开标一览表</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4"/>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65"/>
        <w:gridCol w:w="5670"/>
        <w:gridCol w:w="713"/>
        <w:gridCol w:w="10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51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投标报价</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保证金</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800" w:hRule="atLeast"/>
        </w:trPr>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a.投标报价的明细：详见《投标分项报价表》。</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r>
    </w:tbl>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1.1投标人应按照本表格式填写所投的合同包的“投标报价”。</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1.2本表中列示的“合同包”应与《投标分项报价表》中列示的“合同包”保持一致，即：若本表中列示的“合同包”为“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1.3“大写金额”指“投标报价”应用“壹、贰、叁、肆、伍、陆、柒、捌、玖、拾、佰、仟、万、亿、元、角、分、零”等进行填写。</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2、纸质投标文件正本中的本表应为原件。</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Style w:val="6"/>
          <w:rFonts w:hint="default" w:ascii="Calibri" w:hAnsi="Calibri" w:cs="Calibri"/>
          <w:b/>
          <w:bCs/>
          <w:sz w:val="21"/>
          <w:szCs w:val="21"/>
        </w:rPr>
        <w:br w:type="textWrapping"/>
      </w:r>
      <w:r>
        <w:rPr>
          <w:rStyle w:val="6"/>
          <w:rFonts w:hint="eastAsia" w:ascii="宋体" w:hAnsi="宋体" w:eastAsia="宋体" w:cs="宋体"/>
          <w:b/>
          <w:bCs/>
          <w:sz w:val="21"/>
          <w:szCs w:val="21"/>
        </w:rPr>
        <w:t>二、投标分项报价表</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4"/>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5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5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bl>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sz w:val="21"/>
          <w:szCs w:val="21"/>
        </w:rPr>
        <w:t>1</w:t>
      </w:r>
      <w:r>
        <w:rPr>
          <w:rFonts w:hint="eastAsia" w:ascii="宋体" w:hAnsi="宋体" w:eastAsia="宋体" w:cs="宋体"/>
          <w:sz w:val="21"/>
          <w:szCs w:val="21"/>
        </w:rPr>
        <w:t>”时，本表中列示的“合同包”亦应为“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6"/>
          <w:rFonts w:hint="eastAsia" w:ascii="宋体" w:hAnsi="宋体" w:eastAsia="宋体" w:cs="宋体"/>
          <w:b/>
          <w:bCs/>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6"/>
          <w:rFonts w:hint="eastAsia" w:ascii="宋体" w:hAnsi="宋体" w:eastAsia="宋体" w:cs="宋体"/>
          <w:b/>
          <w:bCs/>
          <w:sz w:val="21"/>
          <w:szCs w:val="21"/>
        </w:rPr>
        <w:t>“来源地”</w:t>
      </w:r>
      <w:r>
        <w:rPr>
          <w:rFonts w:hint="eastAsia" w:ascii="宋体" w:hAnsi="宋体" w:eastAsia="宋体" w:cs="宋体"/>
          <w:sz w:val="21"/>
          <w:szCs w:val="21"/>
        </w:rPr>
        <w:t>应填写货物的原产地。</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6"/>
          <w:rFonts w:hint="eastAsia" w:ascii="宋体" w:hAnsi="宋体" w:eastAsia="宋体" w:cs="宋体"/>
          <w:b/>
          <w:bCs/>
          <w:sz w:val="21"/>
          <w:szCs w:val="21"/>
        </w:rPr>
        <w:t>“规格”</w:t>
      </w:r>
      <w:r>
        <w:rPr>
          <w:rFonts w:hint="eastAsia" w:ascii="宋体" w:hAnsi="宋体" w:eastAsia="宋体" w:cs="宋体"/>
          <w:sz w:val="21"/>
          <w:szCs w:val="21"/>
        </w:rPr>
        <w:t>项下应填写服务提供者提供的服务标准及品牌（若有）。</w:t>
      </w:r>
      <w:r>
        <w:rPr>
          <w:rStyle w:val="6"/>
          <w:rFonts w:hint="eastAsia" w:ascii="宋体" w:hAnsi="宋体" w:eastAsia="宋体" w:cs="宋体"/>
          <w:b/>
          <w:bCs/>
          <w:sz w:val="21"/>
          <w:szCs w:val="21"/>
        </w:rPr>
        <w:t>“来源地”</w:t>
      </w:r>
      <w:r>
        <w:rPr>
          <w:rFonts w:hint="eastAsia" w:ascii="宋体" w:hAnsi="宋体" w:eastAsia="宋体" w:cs="宋体"/>
          <w:sz w:val="21"/>
          <w:szCs w:val="21"/>
        </w:rPr>
        <w:t>应填写服务提供者的所在地。</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1.4同一合同包中，</w:t>
      </w:r>
      <w:r>
        <w:rPr>
          <w:rStyle w:val="6"/>
          <w:rFonts w:hint="eastAsia" w:ascii="宋体" w:hAnsi="宋体" w:eastAsia="宋体" w:cs="宋体"/>
          <w:b/>
          <w:bCs/>
          <w:sz w:val="21"/>
          <w:szCs w:val="21"/>
        </w:rPr>
        <w:t>“单价（现场）”</w:t>
      </w:r>
      <w:r>
        <w:rPr>
          <w:rFonts w:hint="eastAsia" w:ascii="宋体" w:hAnsi="宋体" w:eastAsia="宋体" w:cs="宋体"/>
          <w:sz w:val="21"/>
          <w:szCs w:val="21"/>
        </w:rPr>
        <w:t>×</w:t>
      </w:r>
      <w:r>
        <w:rPr>
          <w:rStyle w:val="6"/>
          <w:rFonts w:hint="eastAsia" w:ascii="宋体" w:hAnsi="宋体" w:eastAsia="宋体" w:cs="宋体"/>
          <w:b/>
          <w:bCs/>
          <w:sz w:val="21"/>
          <w:szCs w:val="21"/>
        </w:rPr>
        <w:t>“数量”</w:t>
      </w:r>
      <w:r>
        <w:rPr>
          <w:rFonts w:hint="eastAsia" w:ascii="宋体" w:hAnsi="宋体" w:eastAsia="宋体" w:cs="宋体"/>
          <w:sz w:val="21"/>
          <w:szCs w:val="21"/>
        </w:rPr>
        <w:t>=</w:t>
      </w:r>
      <w:r>
        <w:rPr>
          <w:rStyle w:val="6"/>
          <w:rFonts w:hint="eastAsia" w:ascii="宋体" w:hAnsi="宋体" w:eastAsia="宋体" w:cs="宋体"/>
          <w:b/>
          <w:bCs/>
          <w:sz w:val="21"/>
          <w:szCs w:val="21"/>
        </w:rPr>
        <w:t>“总价（现场）”</w:t>
      </w:r>
      <w:r>
        <w:rPr>
          <w:rFonts w:hint="eastAsia" w:ascii="宋体" w:hAnsi="宋体" w:eastAsia="宋体" w:cs="宋体"/>
          <w:sz w:val="21"/>
          <w:szCs w:val="21"/>
        </w:rPr>
        <w:t>，全部品目号</w:t>
      </w:r>
      <w:r>
        <w:rPr>
          <w:rStyle w:val="6"/>
          <w:rFonts w:hint="eastAsia" w:ascii="宋体" w:hAnsi="宋体" w:eastAsia="宋体" w:cs="宋体"/>
          <w:b/>
          <w:bCs/>
          <w:sz w:val="21"/>
          <w:szCs w:val="21"/>
        </w:rPr>
        <w:t>“总价（现场）”</w:t>
      </w:r>
      <w:r>
        <w:rPr>
          <w:rFonts w:hint="eastAsia" w:ascii="宋体" w:hAnsi="宋体" w:eastAsia="宋体" w:cs="宋体"/>
          <w:sz w:val="21"/>
          <w:szCs w:val="21"/>
        </w:rPr>
        <w:t>的合计金额应与《开标一览表》中相应合同包列示的</w:t>
      </w:r>
      <w:r>
        <w:rPr>
          <w:rStyle w:val="6"/>
          <w:rFonts w:hint="eastAsia" w:ascii="宋体" w:hAnsi="宋体" w:eastAsia="宋体" w:cs="宋体"/>
          <w:b/>
          <w:bCs/>
          <w:sz w:val="21"/>
          <w:szCs w:val="21"/>
        </w:rPr>
        <w:t>“投标总价”</w:t>
      </w:r>
      <w:r>
        <w:rPr>
          <w:rFonts w:hint="eastAsia" w:ascii="宋体" w:hAnsi="宋体" w:eastAsia="宋体" w:cs="宋体"/>
          <w:sz w:val="21"/>
          <w:szCs w:val="21"/>
        </w:rPr>
        <w:t>保持一致。</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6"/>
          <w:rFonts w:hint="eastAsia" w:ascii="宋体" w:hAnsi="宋体" w:eastAsia="宋体" w:cs="宋体"/>
          <w:b/>
          <w:bCs/>
          <w:sz w:val="21"/>
          <w:szCs w:val="21"/>
        </w:rPr>
        <w:t>“备注”</w:t>
      </w:r>
      <w:r>
        <w:rPr>
          <w:rFonts w:hint="eastAsia" w:ascii="宋体" w:hAnsi="宋体" w:eastAsia="宋体" w:cs="宋体"/>
          <w:sz w:val="21"/>
          <w:szCs w:val="21"/>
        </w:rPr>
        <w:t>项下填写。</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2、纸质投标文件正本中的本表应为原件。</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6"/>
          <w:rFonts w:hint="eastAsia" w:ascii="宋体" w:hAnsi="宋体" w:eastAsia="宋体" w:cs="宋体"/>
          <w:b/>
          <w:bCs/>
          <w:sz w:val="21"/>
          <w:szCs w:val="21"/>
        </w:rPr>
        <w:t>三、招标文件规定的价格扣除证明材料（若有）</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21"/>
          <w:szCs w:val="21"/>
        </w:rPr>
        <w:t> </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21"/>
          <w:szCs w:val="21"/>
        </w:rPr>
        <w:t>三-1优先类节能产品、环境标志产品价格扣除证明材料（若有）</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21"/>
          <w:szCs w:val="21"/>
        </w:rPr>
        <w:t> </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21"/>
          <w:szCs w:val="21"/>
        </w:rPr>
        <w:t>三-1-①优先类节能产品、环境标志产品统计表（价格扣除适用，若有）</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4"/>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1、对节能、环境标志产品计算价格扣除时，只依据投标文件</w:t>
      </w:r>
      <w:r>
        <w:rPr>
          <w:rStyle w:val="6"/>
          <w:rFonts w:hint="eastAsia" w:ascii="宋体" w:hAnsi="宋体" w:eastAsia="宋体" w:cs="宋体"/>
          <w:b/>
          <w:bCs/>
          <w:sz w:val="21"/>
          <w:szCs w:val="21"/>
        </w:rPr>
        <w:t>“三</w:t>
      </w:r>
      <w:r>
        <w:rPr>
          <w:rStyle w:val="6"/>
          <w:rFonts w:hint="default" w:ascii="Calibri" w:hAnsi="Calibri" w:eastAsia="宋体" w:cs="Calibri"/>
          <w:b/>
          <w:bCs/>
          <w:sz w:val="21"/>
          <w:szCs w:val="21"/>
        </w:rPr>
        <w:t>-1-</w:t>
      </w:r>
      <w:r>
        <w:rPr>
          <w:rStyle w:val="6"/>
          <w:rFonts w:hint="eastAsia" w:ascii="宋体" w:hAnsi="宋体" w:eastAsia="宋体" w:cs="宋体"/>
          <w:b/>
          <w:bCs/>
          <w:sz w:val="21"/>
          <w:szCs w:val="21"/>
        </w:rPr>
        <w:t>②优先类节能产品、环境标志产品证明材料（价格扣除适用，若有）”。</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6"/>
          <w:rFonts w:hint="eastAsia" w:ascii="宋体" w:hAnsi="宋体" w:eastAsia="宋体" w:cs="宋体"/>
          <w:b/>
          <w:bCs/>
          <w:sz w:val="21"/>
          <w:szCs w:val="21"/>
        </w:rPr>
        <w:t>视为提供虚假材料。</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4、纸质投标文件正本中的本表（若有）应为原件。</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spacing w:before="0" w:beforeAutospacing="0" w:after="150" w:afterAutospacing="0"/>
        <w:ind w:left="0" w:right="0"/>
      </w:pPr>
      <w:r>
        <w:rPr>
          <w:rStyle w:val="6"/>
          <w:rFonts w:hint="eastAsia" w:ascii="宋体" w:hAnsi="宋体" w:eastAsia="宋体" w:cs="宋体"/>
          <w:b/>
          <w:bCs/>
          <w:sz w:val="21"/>
          <w:szCs w:val="21"/>
        </w:rPr>
        <w:t> </w:t>
      </w:r>
    </w:p>
    <w:p>
      <w:pPr>
        <w:pStyle w:val="3"/>
        <w:keepNext w:val="0"/>
        <w:keepLines w:val="0"/>
        <w:widowControl/>
        <w:suppressLineNumbers w:val="0"/>
        <w:spacing w:before="0" w:beforeAutospacing="0" w:after="150" w:afterAutospacing="0"/>
        <w:ind w:left="0" w:right="0"/>
      </w:pPr>
      <w:r>
        <w:rPr>
          <w:rStyle w:val="6"/>
          <w:rFonts w:hint="eastAsia" w:ascii="宋体" w:hAnsi="宋体" w:eastAsia="宋体" w:cs="宋体"/>
          <w:b/>
          <w:bCs/>
          <w:sz w:val="21"/>
          <w:szCs w:val="21"/>
        </w:rPr>
        <w:t> </w:t>
      </w:r>
    </w:p>
    <w:p>
      <w:pPr>
        <w:pStyle w:val="3"/>
        <w:keepNext w:val="0"/>
        <w:keepLines w:val="0"/>
        <w:widowControl/>
        <w:suppressLineNumbers w:val="0"/>
        <w:spacing w:before="0" w:beforeAutospacing="0" w:after="150" w:afterAutospacing="0"/>
        <w:ind w:left="0" w:right="0"/>
        <w:jc w:val="center"/>
      </w:pPr>
      <w:r>
        <w:rPr>
          <w:rStyle w:val="6"/>
          <w:rFonts w:hint="default" w:ascii="Calibri" w:hAnsi="Calibri" w:cs="Calibri"/>
          <w:b/>
          <w:bCs/>
          <w:sz w:val="21"/>
          <w:szCs w:val="21"/>
        </w:rPr>
        <w:br w:type="textWrapping"/>
      </w:r>
      <w:r>
        <w:rPr>
          <w:rStyle w:val="6"/>
          <w:rFonts w:hint="eastAsia" w:ascii="宋体" w:hAnsi="宋体" w:eastAsia="宋体" w:cs="宋体"/>
          <w:b/>
          <w:bCs/>
          <w:sz w:val="21"/>
          <w:szCs w:val="21"/>
        </w:rPr>
        <w:t>三-1-②优先类节能产品、环境标志产品证明材料（价格扣除适用，若有）</w:t>
      </w:r>
    </w:p>
    <w:p>
      <w:pPr>
        <w:pStyle w:val="3"/>
        <w:keepNext w:val="0"/>
        <w:keepLines w:val="0"/>
        <w:widowControl/>
        <w:suppressLineNumbers w:val="0"/>
        <w:spacing w:before="0" w:beforeAutospacing="0" w:after="150" w:afterAutospacing="0"/>
        <w:ind w:left="0" w:right="0"/>
      </w:pPr>
      <w:r>
        <w:rPr>
          <w:rStyle w:val="6"/>
          <w:rFonts w:hint="eastAsia" w:ascii="宋体" w:hAnsi="宋体" w:eastAsia="宋体" w:cs="宋体"/>
          <w:b/>
          <w:bCs/>
          <w:sz w:val="21"/>
          <w:szCs w:val="21"/>
        </w:rPr>
        <w:t> </w:t>
      </w:r>
    </w:p>
    <w:p>
      <w:pPr>
        <w:pStyle w:val="3"/>
        <w:keepNext w:val="0"/>
        <w:keepLines w:val="0"/>
        <w:widowControl/>
        <w:suppressLineNumbers w:val="0"/>
        <w:spacing w:before="0" w:beforeAutospacing="0" w:after="150" w:afterAutospacing="0"/>
        <w:ind w:left="0" w:right="0"/>
      </w:pPr>
      <w:r>
        <w:rPr>
          <w:rStyle w:val="6"/>
          <w:rFonts w:hint="eastAsia" w:ascii="宋体" w:hAnsi="宋体" w:eastAsia="宋体" w:cs="宋体"/>
          <w:b/>
          <w:bCs/>
          <w:sz w:val="21"/>
          <w:szCs w:val="21"/>
        </w:rPr>
        <w:t> </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Style w:val="6"/>
          <w:rFonts w:hint="eastAsia" w:ascii="宋体" w:hAnsi="宋体" w:eastAsia="宋体" w:cs="宋体"/>
          <w:b/>
          <w:bCs/>
          <w:sz w:val="21"/>
          <w:szCs w:val="21"/>
        </w:rPr>
        <w:t> </w:t>
      </w:r>
    </w:p>
    <w:p>
      <w:pPr>
        <w:pStyle w:val="3"/>
        <w:keepNext w:val="0"/>
        <w:keepLines w:val="0"/>
        <w:widowControl/>
        <w:suppressLineNumbers w:val="0"/>
        <w:spacing w:before="0" w:beforeAutospacing="0" w:after="150" w:afterAutospacing="0"/>
        <w:ind w:left="0" w:right="0"/>
        <w:jc w:val="center"/>
      </w:pPr>
      <w:r>
        <w:rPr>
          <w:rStyle w:val="6"/>
          <w:rFonts w:hint="default" w:ascii="Calibri" w:hAnsi="Calibri" w:cs="Calibri"/>
          <w:b/>
          <w:bCs/>
          <w:sz w:val="21"/>
          <w:szCs w:val="21"/>
        </w:rPr>
        <w:br w:type="textWrapping"/>
      </w:r>
      <w:r>
        <w:rPr>
          <w:rStyle w:val="6"/>
          <w:rFonts w:hint="eastAsia" w:ascii="宋体" w:hAnsi="宋体" w:eastAsia="宋体" w:cs="宋体"/>
          <w:b/>
          <w:bCs/>
          <w:sz w:val="21"/>
          <w:szCs w:val="21"/>
        </w:rPr>
        <w:t>三-2小型、微型企业产品等价格扣除证明材料（若有）</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21"/>
          <w:szCs w:val="21"/>
        </w:rPr>
        <w:t> </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21"/>
          <w:szCs w:val="21"/>
        </w:rPr>
        <w:t>三-2-①小型、微型企业产品等统计表（价格扣除适用，若有）</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4"/>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7"/>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合同包内属于小型、微型企业产品等的情况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采购标的</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7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制造厂商</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企业类型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7"/>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合同包内属于小型、微型企业产品等的报价总金额：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1、对小型、微型企业产品等计算价格扣除时，只依据投标文件</w:t>
      </w:r>
      <w:r>
        <w:rPr>
          <w:rStyle w:val="6"/>
          <w:rFonts w:hint="eastAsia" w:ascii="宋体" w:hAnsi="宋体" w:eastAsia="宋体" w:cs="宋体"/>
          <w:b/>
          <w:bCs/>
          <w:sz w:val="21"/>
          <w:szCs w:val="21"/>
        </w:rPr>
        <w:t>“三</w:t>
      </w:r>
      <w:r>
        <w:rPr>
          <w:rStyle w:val="6"/>
          <w:rFonts w:hint="default" w:ascii="Calibri" w:hAnsi="Calibri" w:eastAsia="宋体" w:cs="Calibri"/>
          <w:b/>
          <w:bCs/>
          <w:sz w:val="21"/>
          <w:szCs w:val="21"/>
        </w:rPr>
        <w:t>-2-</w:t>
      </w:r>
      <w:r>
        <w:rPr>
          <w:rStyle w:val="6"/>
          <w:rFonts w:hint="eastAsia" w:ascii="宋体" w:hAnsi="宋体" w:eastAsia="宋体" w:cs="宋体"/>
          <w:b/>
          <w:bCs/>
          <w:sz w:val="21"/>
          <w:szCs w:val="21"/>
        </w:rPr>
        <w:t>②中小企业声明函（价格扣除适用，若有）”及“三</w:t>
      </w:r>
      <w:r>
        <w:rPr>
          <w:rStyle w:val="6"/>
          <w:rFonts w:hint="default" w:ascii="Calibri" w:hAnsi="Calibri" w:eastAsia="宋体" w:cs="Calibri"/>
          <w:b/>
          <w:bCs/>
          <w:sz w:val="21"/>
          <w:szCs w:val="21"/>
        </w:rPr>
        <w:t>-2-</w:t>
      </w:r>
      <w:r>
        <w:rPr>
          <w:rStyle w:val="6"/>
          <w:rFonts w:hint="eastAsia" w:ascii="宋体" w:hAnsi="宋体" w:eastAsia="宋体" w:cs="宋体"/>
          <w:b/>
          <w:bCs/>
          <w:sz w:val="21"/>
          <w:szCs w:val="21"/>
        </w:rPr>
        <w:t>③小型、微型企业等证明材料（价格扣除适用，若有）”。</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3"/>
        <w:keepNext w:val="0"/>
        <w:keepLines w:val="0"/>
        <w:widowControl/>
        <w:suppressLineNumbers w:val="0"/>
        <w:shd w:val="clear" w:fill="FFFFFF"/>
        <w:spacing w:before="0" w:beforeAutospacing="0" w:after="150" w:afterAutospacing="0"/>
        <w:ind w:left="0" w:right="0"/>
      </w:pPr>
      <w:r>
        <w:rPr>
          <w:rFonts w:hint="eastAsia" w:ascii="宋体" w:hAnsi="宋体" w:eastAsia="宋体" w:cs="宋体"/>
          <w:color w:val="393939"/>
          <w:sz w:val="21"/>
          <w:szCs w:val="21"/>
          <w:shd w:val="clear" w:fill="FFFFFF"/>
        </w:rPr>
        <w:t>3、符合财政部、民政部、中国残联文件（财库</w:t>
      </w:r>
      <w:r>
        <w:rPr>
          <w:rFonts w:hint="default" w:ascii="Calibri" w:hAnsi="Calibri" w:cs="Calibri"/>
          <w:color w:val="393939"/>
          <w:sz w:val="21"/>
          <w:szCs w:val="21"/>
          <w:shd w:val="clear" w:fill="FFFFFF"/>
        </w:rPr>
        <w:t>[2017]141</w:t>
      </w:r>
      <w:r>
        <w:rPr>
          <w:rFonts w:hint="eastAsia" w:ascii="宋体" w:hAnsi="宋体" w:eastAsia="宋体" w:cs="宋体"/>
          <w:color w:val="393939"/>
          <w:sz w:val="21"/>
          <w:szCs w:val="21"/>
          <w:shd w:val="clear" w:fill="FFFFFF"/>
        </w:rPr>
        <w:t>号）规定的残疾人福利性单位提供本单位制造的货物、承担的工程或服务，或提供其他残疾人福利性单位制造的货物（不包括使用非残疾人福利性单位注册商标的货物）</w:t>
      </w:r>
      <w:r>
        <w:rPr>
          <w:rStyle w:val="6"/>
          <w:rFonts w:hint="eastAsia" w:ascii="宋体" w:hAnsi="宋体" w:eastAsia="宋体" w:cs="宋体"/>
          <w:b/>
          <w:bCs/>
          <w:color w:val="393939"/>
          <w:sz w:val="21"/>
          <w:szCs w:val="21"/>
          <w:shd w:val="clear" w:fill="FFFFFF"/>
        </w:rPr>
        <w:t>可享受价格扣除。</w:t>
      </w:r>
    </w:p>
    <w:p>
      <w:pPr>
        <w:pStyle w:val="3"/>
        <w:keepNext w:val="0"/>
        <w:keepLines w:val="0"/>
        <w:widowControl/>
        <w:suppressLineNumbers w:val="0"/>
        <w:shd w:val="clear" w:fill="FFFFFF"/>
        <w:spacing w:before="0" w:beforeAutospacing="0" w:after="150" w:afterAutospacing="0"/>
        <w:ind w:left="0" w:right="0"/>
      </w:pPr>
      <w:r>
        <w:rPr>
          <w:rFonts w:hint="eastAsia" w:ascii="宋体" w:hAnsi="宋体" w:eastAsia="宋体" w:cs="宋体"/>
          <w:color w:val="393939"/>
          <w:sz w:val="21"/>
          <w:szCs w:val="21"/>
          <w:shd w:val="clear" w:fill="FFFFFF"/>
        </w:rPr>
        <w:t>4、纸质投标文件正本中的本表（若有）应为原件。</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Style w:val="6"/>
          <w:rFonts w:hint="default" w:ascii="Calibri" w:hAnsi="Calibri" w:cs="Calibri"/>
          <w:b/>
          <w:bCs/>
          <w:sz w:val="21"/>
          <w:szCs w:val="21"/>
        </w:rPr>
        <w:br w:type="textWrapping"/>
      </w:r>
      <w:r>
        <w:rPr>
          <w:rStyle w:val="6"/>
          <w:rFonts w:hint="eastAsia" w:ascii="宋体" w:hAnsi="宋体" w:eastAsia="宋体" w:cs="宋体"/>
          <w:b/>
          <w:bCs/>
          <w:sz w:val="21"/>
          <w:szCs w:val="21"/>
        </w:rPr>
        <w:t>三-2-②中小企业声明函（价格扣除适用，若有）</w:t>
      </w:r>
    </w:p>
    <w:p>
      <w:pPr>
        <w:pStyle w:val="3"/>
        <w:keepNext w:val="0"/>
        <w:keepLines w:val="0"/>
        <w:widowControl/>
        <w:suppressLineNumbers w:val="0"/>
        <w:spacing w:before="0" w:beforeAutospacing="0" w:after="150" w:afterAutospacing="0"/>
        <w:ind w:left="0" w:right="0"/>
      </w:pPr>
      <w:r>
        <w:rPr>
          <w:rStyle w:val="6"/>
          <w:rFonts w:hint="eastAsia" w:ascii="宋体" w:hAnsi="宋体" w:eastAsia="宋体" w:cs="宋体"/>
          <w:b/>
          <w:bCs/>
          <w:sz w:val="21"/>
          <w:szCs w:val="21"/>
        </w:rPr>
        <w:t> </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w:t>
      </w:r>
      <w:r>
        <w:rPr>
          <w:spacing w:val="0"/>
          <w:sz w:val="24"/>
          <w:szCs w:val="24"/>
        </w:rPr>
        <w:t>中小企业声明函（货物）</w:t>
      </w:r>
      <w:r>
        <w:rPr>
          <w:spacing w:val="0"/>
          <w:sz w:val="24"/>
          <w:szCs w:val="24"/>
        </w:rPr>
        <w:br w:type="textWrapping"/>
      </w:r>
      <w:r>
        <w:rPr>
          <w:spacing w:val="0"/>
          <w:sz w:val="24"/>
          <w:szCs w:val="24"/>
        </w:rPr>
        <w:t>     </w:t>
      </w:r>
      <w:r>
        <w:rPr>
          <w:rFonts w:hint="eastAsia" w:ascii="宋体" w:hAnsi="宋体" w:eastAsia="宋体" w:cs="宋体"/>
          <w:spacing w:val="0"/>
          <w:sz w:val="21"/>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 ，属于（采购文件中明确的所属行业）行业；制造商为（企业名称），从业人员  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2.  （标的名称） ， 属 于 （采购文件中明确的所属行业 ）行业；制造商为（企业名称），从业人员  人，营业收入为  万元，资产总额为  万元，属于（中型企业、小型企业、微型企业）；</w:t>
      </w:r>
      <w:r>
        <w:rPr>
          <w:spacing w:val="0"/>
          <w:sz w:val="24"/>
          <w:szCs w:val="24"/>
        </w:rPr>
        <w:br w:type="textWrapping"/>
      </w:r>
      <w:r>
        <w:rPr>
          <w:spacing w:val="0"/>
          <w:sz w:val="24"/>
          <w:szCs w:val="24"/>
        </w:rPr>
        <w:t>  </w:t>
      </w:r>
      <w:r>
        <w:rPr>
          <w:spacing w:val="0"/>
          <w:sz w:val="24"/>
          <w:szCs w:val="24"/>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r>
        <w:rPr>
          <w:spacing w:val="0"/>
          <w:sz w:val="24"/>
          <w:szCs w:val="24"/>
        </w:rPr>
        <w:br w:type="textWrapping"/>
      </w:r>
      <w:r>
        <w:rPr>
          <w:spacing w:val="0"/>
          <w:sz w:val="24"/>
          <w:szCs w:val="24"/>
        </w:rPr>
        <w:br w:type="textWrapping"/>
      </w:r>
      <w:r>
        <w:rPr>
          <w:spacing w:val="0"/>
          <w:sz w:val="24"/>
          <w:szCs w:val="24"/>
        </w:rPr>
        <w:br w:type="textWrapping"/>
      </w:r>
      <w:r>
        <w:rPr>
          <w:spacing w:val="0"/>
          <w:sz w:val="24"/>
          <w:szCs w:val="24"/>
        </w:rPr>
        <w:t>                                                  </w:t>
      </w:r>
      <w:r>
        <w:rPr>
          <w:rFonts w:hint="eastAsia" w:ascii="宋体" w:hAnsi="宋体" w:eastAsia="宋体" w:cs="宋体"/>
          <w:spacing w:val="0"/>
          <w:sz w:val="24"/>
          <w:szCs w:val="24"/>
        </w:rPr>
        <w:t>中小企业声明函（工程、服务</w:t>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（标的名称），属于（采购文件中明确的所属行业）；承建（承接）企业为（企业名称），从业人员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pacing w:val="0"/>
          <w:sz w:val="21"/>
          <w:szCs w:val="21"/>
        </w:rPr>
        <w:t>        2. （标的名称），属于（采购文件中明确的所属行业）；承建（承接）企业为（企业名称），从业人员  人，营业收入为  万元，资产总额为  万元，属于（中型企业、小型企业、微型企业）；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p>
    <w:p>
      <w:pPr>
        <w:pStyle w:val="3"/>
        <w:keepNext w:val="0"/>
        <w:keepLines w:val="0"/>
        <w:widowControl/>
        <w:suppressLineNumbers w:val="0"/>
        <w:spacing w:before="0" w:beforeAutospacing="0" w:after="150" w:afterAutospacing="0"/>
        <w:ind w:left="0" w:right="0" w:firstLine="420"/>
      </w:pP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6"/>
          <w:rFonts w:hint="eastAsia" w:ascii="宋体" w:hAnsi="宋体" w:eastAsia="宋体" w:cs="宋体"/>
          <w:b/>
          <w:bCs/>
          <w:sz w:val="21"/>
          <w:szCs w:val="21"/>
        </w:rPr>
        <w:t>三-2-③小型、微型企业等证明材料（价格扣除适用，若有）</w:t>
      </w:r>
    </w:p>
    <w:p>
      <w:pPr>
        <w:pStyle w:val="3"/>
        <w:keepNext w:val="0"/>
        <w:keepLines w:val="0"/>
        <w:widowControl/>
        <w:suppressLineNumbers w:val="0"/>
        <w:spacing w:before="0" w:beforeAutospacing="0" w:after="150" w:afterAutospacing="0"/>
        <w:ind w:left="0" w:right="0"/>
      </w:pPr>
      <w:r>
        <w:rPr>
          <w:rStyle w:val="6"/>
          <w:rFonts w:hint="eastAsia" w:ascii="宋体" w:hAnsi="宋体" w:eastAsia="宋体" w:cs="宋体"/>
          <w:b/>
          <w:bCs/>
          <w:sz w:val="21"/>
          <w:szCs w:val="21"/>
        </w:rPr>
        <w:t> </w:t>
      </w:r>
    </w:p>
    <w:p>
      <w:pPr>
        <w:pStyle w:val="3"/>
        <w:keepNext w:val="0"/>
        <w:keepLines w:val="0"/>
        <w:widowControl/>
        <w:suppressLineNumbers w:val="0"/>
        <w:spacing w:before="0" w:beforeAutospacing="0" w:after="150" w:afterAutospacing="0"/>
        <w:ind w:left="0" w:right="0"/>
      </w:pPr>
      <w:r>
        <w:rPr>
          <w:rStyle w:val="6"/>
          <w:rFonts w:hint="eastAsia" w:ascii="宋体" w:hAnsi="宋体" w:eastAsia="宋体" w:cs="宋体"/>
          <w:b/>
          <w:bCs/>
          <w:sz w:val="21"/>
          <w:szCs w:val="21"/>
        </w:rPr>
        <w:t> </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default" w:ascii="Calibri" w:hAnsi="Calibri" w:cs="Calibri"/>
          <w:sz w:val="21"/>
          <w:szCs w:val="21"/>
        </w:rPr>
        <w:br w:type="textWrapping"/>
      </w:r>
      <w:r>
        <w:rPr>
          <w:rFonts w:hint="eastAsia" w:ascii="宋体" w:hAnsi="宋体" w:eastAsia="宋体" w:cs="宋体"/>
          <w:sz w:val="21"/>
          <w:szCs w:val="21"/>
        </w:rPr>
        <w:t>附：</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21"/>
          <w:szCs w:val="21"/>
        </w:rPr>
        <w:t>残疾人福利性单位声明函（价格扣除适用，若有）</w:t>
      </w:r>
    </w:p>
    <w:p>
      <w:pPr>
        <w:pStyle w:val="3"/>
        <w:keepNext w:val="0"/>
        <w:keepLines w:val="0"/>
        <w:widowControl/>
        <w:suppressLineNumbers w:val="0"/>
        <w:spacing w:before="0" w:beforeAutospacing="0" w:after="150" w:afterAutospacing="0"/>
        <w:ind w:left="0" w:right="0"/>
      </w:pPr>
      <w:r>
        <w:rPr>
          <w:rStyle w:val="6"/>
          <w:rFonts w:hint="eastAsia" w:ascii="宋体" w:hAnsi="宋体" w:eastAsia="宋体" w:cs="宋体"/>
          <w:b/>
          <w:bCs/>
          <w:sz w:val="21"/>
          <w:szCs w:val="21"/>
        </w:rPr>
        <w:t> </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hint="default"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3"/>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pPr>
        <w:pStyle w:val="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备注：</w:t>
      </w:r>
    </w:p>
    <w:p>
      <w:pPr>
        <w:pStyle w:val="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1、请投标人按照实际情况编制填写本声明函，并在相应的（）中打“√”。</w:t>
      </w:r>
    </w:p>
    <w:p>
      <w:pPr>
        <w:pStyle w:val="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2、纸质投标文件正本中的本声明函（若有）应为原件。</w:t>
      </w:r>
    </w:p>
    <w:p>
      <w:pPr>
        <w:pStyle w:val="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3、若《残疾人福利性单位声明函》内容不真实，</w:t>
      </w:r>
      <w:r>
        <w:rPr>
          <w:rStyle w:val="6"/>
          <w:rFonts w:hint="eastAsia" w:ascii="宋体" w:hAnsi="宋体" w:eastAsia="宋体" w:cs="宋体"/>
          <w:b/>
          <w:bCs/>
          <w:sz w:val="21"/>
          <w:szCs w:val="21"/>
        </w:rPr>
        <w:t>视为提供虚假材料。</w:t>
      </w:r>
    </w:p>
    <w:p>
      <w:pPr>
        <w:pStyle w:val="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spacing w:before="0" w:beforeAutospacing="0" w:after="150" w:afterAutospacing="0"/>
        <w:ind w:left="0" w:right="0" w:firstLine="420"/>
      </w:pPr>
    </w:p>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6"/>
          <w:rFonts w:hint="eastAsia" w:ascii="宋体" w:hAnsi="宋体" w:eastAsia="宋体" w:cs="宋体"/>
          <w:b/>
          <w:bCs/>
          <w:sz w:val="21"/>
          <w:szCs w:val="21"/>
        </w:rPr>
        <w:t>三-3招标文件规定的其他价格扣除证明材料（若有）</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6"/>
          <w:rFonts w:hint="eastAsia" w:ascii="宋体" w:hAnsi="宋体" w:eastAsia="宋体" w:cs="宋体"/>
          <w:b/>
          <w:bCs/>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6"/>
          <w:rFonts w:hint="eastAsia" w:ascii="宋体" w:hAnsi="宋体" w:eastAsia="宋体" w:cs="宋体"/>
          <w:b/>
          <w:bCs/>
          <w:sz w:val="21"/>
          <w:szCs w:val="21"/>
        </w:rPr>
        <w:t>四、招标文件规定的加分证明材料（若有）</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21"/>
          <w:szCs w:val="21"/>
        </w:rPr>
        <w:t>四-1优先类节能产品、环境标志产品加分证明材料（若有）</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21"/>
          <w:szCs w:val="21"/>
        </w:rPr>
        <w:t> </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21"/>
          <w:szCs w:val="21"/>
        </w:rPr>
        <w:t>四-1-①优先类节能产品、环境标志产品统计表（加分适用，若有）</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4"/>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1、对节能、环境标志产品计算加分时，只依据投标文件</w:t>
      </w:r>
      <w:r>
        <w:rPr>
          <w:rStyle w:val="6"/>
          <w:rFonts w:hint="eastAsia" w:ascii="宋体" w:hAnsi="宋体" w:eastAsia="宋体" w:cs="宋体"/>
          <w:b/>
          <w:bCs/>
          <w:sz w:val="21"/>
          <w:szCs w:val="21"/>
        </w:rPr>
        <w:t>“四</w:t>
      </w:r>
      <w:r>
        <w:rPr>
          <w:rStyle w:val="6"/>
          <w:rFonts w:hint="default" w:ascii="Calibri" w:hAnsi="Calibri" w:eastAsia="宋体" w:cs="Calibri"/>
          <w:b/>
          <w:bCs/>
          <w:sz w:val="21"/>
          <w:szCs w:val="21"/>
        </w:rPr>
        <w:t>-1-</w:t>
      </w:r>
      <w:r>
        <w:rPr>
          <w:rStyle w:val="6"/>
          <w:rFonts w:hint="eastAsia" w:ascii="宋体" w:hAnsi="宋体" w:eastAsia="宋体" w:cs="宋体"/>
          <w:b/>
          <w:bCs/>
          <w:sz w:val="21"/>
          <w:szCs w:val="21"/>
        </w:rPr>
        <w:t>②优先类节能产品、环境标志产品加分证明材料（加分适用，若有）”。</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6"/>
          <w:rFonts w:hint="eastAsia" w:ascii="宋体" w:hAnsi="宋体" w:eastAsia="宋体" w:cs="宋体"/>
          <w:b/>
          <w:bCs/>
          <w:sz w:val="21"/>
          <w:szCs w:val="21"/>
        </w:rPr>
        <w:t>视为提供虚假材料</w:t>
      </w:r>
      <w:r>
        <w:rPr>
          <w:rFonts w:hint="eastAsia" w:ascii="宋体" w:hAnsi="宋体" w:eastAsia="宋体" w:cs="宋体"/>
          <w:sz w:val="21"/>
          <w:szCs w:val="21"/>
        </w:rPr>
        <w:t>。</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4、纸质投标文件正本中的本表（若有）应为原件。</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spacing w:before="0" w:beforeAutospacing="0" w:after="150" w:afterAutospacing="0"/>
        <w:ind w:left="0" w:right="0"/>
      </w:pPr>
      <w:r>
        <w:rPr>
          <w:rStyle w:val="6"/>
          <w:rFonts w:hint="eastAsia" w:ascii="宋体" w:hAnsi="宋体" w:eastAsia="宋体" w:cs="宋体"/>
          <w:b/>
          <w:bCs/>
          <w:sz w:val="21"/>
          <w:szCs w:val="21"/>
        </w:rPr>
        <w:t> </w:t>
      </w:r>
    </w:p>
    <w:p>
      <w:pPr>
        <w:pStyle w:val="3"/>
        <w:keepNext w:val="0"/>
        <w:keepLines w:val="0"/>
        <w:widowControl/>
        <w:suppressLineNumbers w:val="0"/>
        <w:spacing w:before="0" w:beforeAutospacing="0" w:after="150" w:afterAutospacing="0"/>
        <w:ind w:left="0" w:right="0"/>
      </w:pPr>
      <w:r>
        <w:rPr>
          <w:rStyle w:val="6"/>
          <w:rFonts w:hint="eastAsia" w:ascii="宋体" w:hAnsi="宋体" w:eastAsia="宋体" w:cs="宋体"/>
          <w:b/>
          <w:bCs/>
          <w:sz w:val="21"/>
          <w:szCs w:val="21"/>
        </w:rPr>
        <w:t> </w:t>
      </w:r>
    </w:p>
    <w:p>
      <w:pPr>
        <w:pStyle w:val="3"/>
        <w:keepNext w:val="0"/>
        <w:keepLines w:val="0"/>
        <w:widowControl/>
        <w:suppressLineNumbers w:val="0"/>
        <w:spacing w:before="0" w:beforeAutospacing="0" w:after="150" w:afterAutospacing="0"/>
        <w:ind w:left="0" w:right="0"/>
        <w:jc w:val="center"/>
      </w:pPr>
      <w:r>
        <w:rPr>
          <w:rStyle w:val="6"/>
          <w:rFonts w:hint="default" w:ascii="Calibri" w:hAnsi="Calibri" w:cs="Calibri"/>
          <w:b/>
          <w:bCs/>
          <w:sz w:val="21"/>
          <w:szCs w:val="21"/>
        </w:rPr>
        <w:br w:type="textWrapping"/>
      </w:r>
      <w:r>
        <w:rPr>
          <w:rStyle w:val="6"/>
          <w:rFonts w:hint="eastAsia" w:ascii="宋体" w:hAnsi="宋体" w:eastAsia="宋体" w:cs="宋体"/>
          <w:b/>
          <w:bCs/>
          <w:sz w:val="21"/>
          <w:szCs w:val="21"/>
        </w:rPr>
        <w:t>四-1-②优先类节能产品、环境标志产品证明材料（加分适用，若有）</w:t>
      </w:r>
    </w:p>
    <w:p>
      <w:pPr>
        <w:pStyle w:val="3"/>
        <w:keepNext w:val="0"/>
        <w:keepLines w:val="0"/>
        <w:widowControl/>
        <w:suppressLineNumbers w:val="0"/>
        <w:spacing w:before="0" w:beforeAutospacing="0" w:after="150" w:afterAutospacing="0"/>
        <w:ind w:left="0" w:right="0"/>
      </w:pPr>
      <w:r>
        <w:rPr>
          <w:rStyle w:val="6"/>
          <w:rFonts w:hint="eastAsia" w:ascii="宋体" w:hAnsi="宋体" w:eastAsia="宋体" w:cs="宋体"/>
          <w:b/>
          <w:bCs/>
          <w:sz w:val="21"/>
          <w:szCs w:val="21"/>
        </w:rPr>
        <w:t> </w:t>
      </w:r>
    </w:p>
    <w:p>
      <w:pPr>
        <w:pStyle w:val="3"/>
        <w:keepNext w:val="0"/>
        <w:keepLines w:val="0"/>
        <w:widowControl/>
        <w:suppressLineNumbers w:val="0"/>
        <w:spacing w:before="0" w:beforeAutospacing="0" w:after="150" w:afterAutospacing="0"/>
        <w:ind w:left="0" w:right="0"/>
      </w:pPr>
      <w:r>
        <w:rPr>
          <w:rStyle w:val="6"/>
          <w:rFonts w:hint="eastAsia" w:ascii="宋体" w:hAnsi="宋体" w:eastAsia="宋体" w:cs="宋体"/>
          <w:b/>
          <w:bCs/>
          <w:sz w:val="21"/>
          <w:szCs w:val="21"/>
        </w:rPr>
        <w:t> </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6"/>
          <w:rFonts w:hint="eastAsia" w:ascii="宋体" w:hAnsi="宋体" w:eastAsia="宋体" w:cs="宋体"/>
          <w:b/>
          <w:bCs/>
          <w:sz w:val="21"/>
          <w:szCs w:val="21"/>
        </w:rPr>
        <w:t>-2招标文件规定的其他加分证明材料（若有）</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6"/>
          <w:rFonts w:hint="eastAsia" w:ascii="宋体" w:hAnsi="宋体" w:eastAsia="宋体" w:cs="宋体"/>
          <w:b/>
          <w:bCs/>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28"/>
          <w:szCs w:val="28"/>
        </w:rPr>
        <w:t>封面格式</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48"/>
          <w:szCs w:val="48"/>
        </w:rPr>
        <w:t>福建省政府采购投标文件</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48"/>
          <w:szCs w:val="48"/>
        </w:rPr>
        <w:t>（技术商务部分）</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36"/>
          <w:szCs w:val="36"/>
          <w:u w:val="single"/>
        </w:rPr>
        <w:t>（填写正本或副本）</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3"/>
        <w:keepNext w:val="0"/>
        <w:keepLines w:val="0"/>
        <w:widowControl/>
        <w:suppressLineNumbers w:val="0"/>
        <w:spacing w:before="0" w:beforeAutospacing="0" w:after="150" w:afterAutospacing="0"/>
        <w:ind w:left="0" w:right="0" w:firstLine="1920"/>
      </w:pPr>
      <w:r>
        <w:rPr>
          <w:rStyle w:val="6"/>
          <w:rFonts w:hint="eastAsia" w:ascii="宋体" w:hAnsi="宋体" w:eastAsia="宋体" w:cs="宋体"/>
          <w:b/>
          <w:bCs/>
          <w:sz w:val="31"/>
          <w:szCs w:val="31"/>
        </w:rPr>
        <w:t>项目名称：</w:t>
      </w:r>
      <w:r>
        <w:rPr>
          <w:rStyle w:val="6"/>
          <w:rFonts w:hint="eastAsia" w:ascii="宋体" w:hAnsi="宋体" w:eastAsia="宋体" w:cs="宋体"/>
          <w:b/>
          <w:bCs/>
          <w:sz w:val="31"/>
          <w:szCs w:val="31"/>
          <w:u w:val="single"/>
        </w:rPr>
        <w:t>（由投标人填写）</w:t>
      </w:r>
    </w:p>
    <w:p>
      <w:pPr>
        <w:pStyle w:val="3"/>
        <w:keepNext w:val="0"/>
        <w:keepLines w:val="0"/>
        <w:widowControl/>
        <w:suppressLineNumbers w:val="0"/>
        <w:spacing w:before="0" w:beforeAutospacing="0" w:after="150" w:afterAutospacing="0"/>
        <w:ind w:left="0" w:right="0" w:firstLine="1920"/>
      </w:pPr>
      <w:r>
        <w:rPr>
          <w:rStyle w:val="6"/>
          <w:rFonts w:hint="eastAsia" w:ascii="宋体" w:hAnsi="宋体" w:eastAsia="宋体" w:cs="宋体"/>
          <w:b/>
          <w:bCs/>
          <w:sz w:val="31"/>
          <w:szCs w:val="31"/>
        </w:rPr>
        <w:t>备案编号：</w:t>
      </w:r>
      <w:r>
        <w:rPr>
          <w:rStyle w:val="6"/>
          <w:rFonts w:hint="eastAsia" w:ascii="宋体" w:hAnsi="宋体" w:eastAsia="宋体" w:cs="宋体"/>
          <w:b/>
          <w:bCs/>
          <w:sz w:val="31"/>
          <w:szCs w:val="31"/>
          <w:u w:val="single"/>
        </w:rPr>
        <w:t>（由投标人填写）</w:t>
      </w:r>
    </w:p>
    <w:p>
      <w:pPr>
        <w:pStyle w:val="3"/>
        <w:keepNext w:val="0"/>
        <w:keepLines w:val="0"/>
        <w:widowControl/>
        <w:suppressLineNumbers w:val="0"/>
        <w:spacing w:before="0" w:beforeAutospacing="0" w:after="150" w:afterAutospacing="0"/>
        <w:ind w:left="0" w:right="0" w:firstLine="1920"/>
      </w:pPr>
      <w:r>
        <w:rPr>
          <w:rStyle w:val="6"/>
          <w:rFonts w:hint="eastAsia" w:ascii="宋体" w:hAnsi="宋体" w:eastAsia="宋体" w:cs="宋体"/>
          <w:b/>
          <w:bCs/>
          <w:sz w:val="31"/>
          <w:szCs w:val="31"/>
        </w:rPr>
        <w:t>招标编号：</w:t>
      </w:r>
      <w:r>
        <w:rPr>
          <w:rStyle w:val="6"/>
          <w:rFonts w:hint="eastAsia" w:ascii="宋体" w:hAnsi="宋体" w:eastAsia="宋体" w:cs="宋体"/>
          <w:b/>
          <w:bCs/>
          <w:sz w:val="31"/>
          <w:szCs w:val="31"/>
          <w:u w:val="single"/>
        </w:rPr>
        <w:t>（由投标人填写）</w:t>
      </w:r>
    </w:p>
    <w:p>
      <w:pPr>
        <w:pStyle w:val="3"/>
        <w:keepNext w:val="0"/>
        <w:keepLines w:val="0"/>
        <w:widowControl/>
        <w:suppressLineNumbers w:val="0"/>
        <w:spacing w:before="0" w:beforeAutospacing="0" w:after="150" w:afterAutospacing="0"/>
        <w:ind w:left="0" w:right="0" w:firstLine="1920"/>
      </w:pPr>
      <w:r>
        <w:rPr>
          <w:rStyle w:val="6"/>
          <w:rFonts w:hint="eastAsia" w:ascii="宋体" w:hAnsi="宋体" w:eastAsia="宋体" w:cs="宋体"/>
          <w:b/>
          <w:bCs/>
          <w:sz w:val="31"/>
          <w:szCs w:val="31"/>
        </w:rPr>
        <w:t>所投合同包：</w:t>
      </w:r>
      <w:r>
        <w:rPr>
          <w:rStyle w:val="6"/>
          <w:rFonts w:hint="eastAsia" w:ascii="宋体" w:hAnsi="宋体" w:eastAsia="宋体" w:cs="宋体"/>
          <w:b/>
          <w:bCs/>
          <w:sz w:val="31"/>
          <w:szCs w:val="31"/>
          <w:u w:val="single"/>
        </w:rPr>
        <w:t>（由投标人填写）</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31"/>
          <w:szCs w:val="31"/>
        </w:rPr>
        <w:t>投标人：</w:t>
      </w:r>
      <w:r>
        <w:rPr>
          <w:rStyle w:val="6"/>
          <w:rFonts w:hint="eastAsia" w:ascii="宋体" w:hAnsi="宋体" w:eastAsia="宋体" w:cs="宋体"/>
          <w:b/>
          <w:bCs/>
          <w:sz w:val="31"/>
          <w:szCs w:val="31"/>
          <w:u w:val="single"/>
        </w:rPr>
        <w:t>（填写“全称”）</w:t>
      </w:r>
    </w:p>
    <w:p>
      <w:pPr>
        <w:pStyle w:val="3"/>
        <w:keepNext w:val="0"/>
        <w:keepLines w:val="0"/>
        <w:widowControl/>
        <w:suppressLineNumbers w:val="0"/>
        <w:spacing w:before="0" w:beforeAutospacing="0" w:after="150" w:afterAutospacing="0"/>
        <w:ind w:left="0" w:right="0"/>
        <w:jc w:val="center"/>
      </w:pPr>
      <w:r>
        <w:rPr>
          <w:rStyle w:val="6"/>
          <w:rFonts w:hint="eastAsia" w:ascii="宋体" w:hAnsi="宋体" w:eastAsia="宋体" w:cs="宋体"/>
          <w:b/>
          <w:bCs/>
          <w:sz w:val="31"/>
          <w:szCs w:val="31"/>
          <w:u w:val="single"/>
        </w:rPr>
        <w:t>（由投标人填写）</w:t>
      </w:r>
      <w:r>
        <w:rPr>
          <w:rStyle w:val="6"/>
          <w:rFonts w:hint="eastAsia" w:ascii="宋体" w:hAnsi="宋体" w:eastAsia="宋体" w:cs="宋体"/>
          <w:b/>
          <w:bCs/>
          <w:sz w:val="31"/>
          <w:szCs w:val="31"/>
        </w:rPr>
        <w:t>年</w:t>
      </w:r>
      <w:r>
        <w:rPr>
          <w:rStyle w:val="6"/>
          <w:rFonts w:hint="eastAsia" w:ascii="宋体" w:hAnsi="宋体" w:eastAsia="宋体" w:cs="宋体"/>
          <w:b/>
          <w:bCs/>
          <w:sz w:val="31"/>
          <w:szCs w:val="31"/>
          <w:u w:val="single"/>
        </w:rPr>
        <w:t>（由投标人填写）</w:t>
      </w:r>
      <w:r>
        <w:rPr>
          <w:rStyle w:val="6"/>
          <w:rFonts w:hint="eastAsia" w:ascii="宋体" w:hAnsi="宋体" w:eastAsia="宋体" w:cs="宋体"/>
          <w:b/>
          <w:bCs/>
          <w:sz w:val="31"/>
          <w:szCs w:val="31"/>
        </w:rPr>
        <w:t>月</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6"/>
          <w:rFonts w:hint="eastAsia" w:ascii="宋体" w:hAnsi="宋体" w:eastAsia="宋体" w:cs="宋体"/>
          <w:b/>
          <w:bCs/>
          <w:sz w:val="28"/>
          <w:szCs w:val="28"/>
        </w:rPr>
        <w:t>索引</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一、标的说明一览表</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二、技术和服务要求响应表</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三、商务条件响应表</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四、投标人提交的其他资料（若有）</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技术商务部分中不得出现报价部分的全部或部分的投标报价信息（或组成资料），否则</w:t>
      </w:r>
      <w:r>
        <w:rPr>
          <w:rStyle w:val="6"/>
          <w:rFonts w:hint="eastAsia" w:ascii="宋体" w:hAnsi="宋体" w:eastAsia="宋体" w:cs="宋体"/>
          <w:b/>
          <w:bCs/>
          <w:sz w:val="21"/>
          <w:szCs w:val="21"/>
        </w:rPr>
        <w:t>符合性审查不合格</w:t>
      </w:r>
      <w:r>
        <w:rPr>
          <w:rFonts w:hint="eastAsia" w:ascii="宋体" w:hAnsi="宋体" w:eastAsia="宋体" w:cs="宋体"/>
          <w:sz w:val="21"/>
          <w:szCs w:val="21"/>
        </w:rPr>
        <w:t>。</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6"/>
          <w:rFonts w:hint="eastAsia" w:ascii="宋体" w:hAnsi="宋体" w:eastAsia="宋体" w:cs="宋体"/>
          <w:b/>
          <w:bCs/>
          <w:sz w:val="21"/>
          <w:szCs w:val="21"/>
        </w:rPr>
        <w:t>一、标的说明一览表</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4"/>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58"/>
        <w:gridCol w:w="854"/>
        <w:gridCol w:w="1692"/>
        <w:gridCol w:w="854"/>
        <w:gridCol w:w="1138"/>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bl>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1.1“合同包”、“品目号”、“投标标的”及“数量”应与招标文件《采购标的一览表》中的有关内容（“合同包”、“品目号”、“采购标的”及“数量”）保持一致。</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6"/>
          <w:rFonts w:hint="eastAsia" w:ascii="宋体" w:hAnsi="宋体" w:eastAsia="宋体" w:cs="宋体"/>
          <w:b/>
          <w:bCs/>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6"/>
          <w:rFonts w:hint="eastAsia" w:ascii="宋体" w:hAnsi="宋体" w:eastAsia="宋体" w:cs="宋体"/>
          <w:b/>
          <w:bCs/>
          <w:sz w:val="21"/>
          <w:szCs w:val="21"/>
        </w:rPr>
        <w:t>“来源地”</w:t>
      </w:r>
      <w:r>
        <w:rPr>
          <w:rFonts w:hint="eastAsia" w:ascii="宋体" w:hAnsi="宋体" w:eastAsia="宋体" w:cs="宋体"/>
          <w:sz w:val="21"/>
          <w:szCs w:val="21"/>
        </w:rPr>
        <w:t>应填写货物的原产地。</w:t>
      </w:r>
      <w:r>
        <w:rPr>
          <w:rStyle w:val="6"/>
          <w:rFonts w:hint="eastAsia" w:ascii="宋体" w:hAnsi="宋体" w:eastAsia="宋体" w:cs="宋体"/>
          <w:b/>
          <w:bCs/>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6"/>
          <w:rFonts w:hint="eastAsia" w:ascii="宋体" w:hAnsi="宋体" w:eastAsia="宋体" w:cs="宋体"/>
          <w:b/>
          <w:bCs/>
          <w:sz w:val="21"/>
          <w:szCs w:val="21"/>
        </w:rPr>
        <w:t>“规格”</w:t>
      </w:r>
      <w:r>
        <w:rPr>
          <w:rFonts w:hint="eastAsia" w:ascii="宋体" w:hAnsi="宋体" w:eastAsia="宋体" w:cs="宋体"/>
          <w:sz w:val="21"/>
          <w:szCs w:val="21"/>
        </w:rPr>
        <w:t>项下应填写服务提供者提供的服务标准及品牌（若有）。</w:t>
      </w:r>
      <w:r>
        <w:rPr>
          <w:rStyle w:val="6"/>
          <w:rFonts w:hint="eastAsia" w:ascii="宋体" w:hAnsi="宋体" w:eastAsia="宋体" w:cs="宋体"/>
          <w:b/>
          <w:bCs/>
          <w:sz w:val="21"/>
          <w:szCs w:val="21"/>
        </w:rPr>
        <w:t>“来源地”</w:t>
      </w:r>
      <w:r>
        <w:rPr>
          <w:rFonts w:hint="eastAsia" w:ascii="宋体" w:hAnsi="宋体" w:eastAsia="宋体" w:cs="宋体"/>
          <w:sz w:val="21"/>
          <w:szCs w:val="21"/>
        </w:rPr>
        <w:t>应填写服务提供者的所在地。</w:t>
      </w:r>
      <w:r>
        <w:rPr>
          <w:rStyle w:val="6"/>
          <w:rFonts w:hint="eastAsia" w:ascii="宋体" w:hAnsi="宋体" w:eastAsia="宋体" w:cs="宋体"/>
          <w:b/>
          <w:bCs/>
          <w:sz w:val="21"/>
          <w:szCs w:val="21"/>
        </w:rPr>
        <w:t>“备注”</w:t>
      </w:r>
      <w:r>
        <w:rPr>
          <w:rFonts w:hint="eastAsia" w:ascii="宋体" w:hAnsi="宋体" w:eastAsia="宋体" w:cs="宋体"/>
          <w:sz w:val="21"/>
          <w:szCs w:val="21"/>
        </w:rPr>
        <w:t>项下应填写关于服务标准所涵盖的具体项目或内容的说明等。</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2、投标人需要说明的内容若需特殊表达，应先在本表中进行相应说明，再另页应答，否则</w:t>
      </w:r>
      <w:r>
        <w:rPr>
          <w:rStyle w:val="6"/>
          <w:rFonts w:hint="eastAsia" w:ascii="宋体" w:hAnsi="宋体" w:eastAsia="宋体" w:cs="宋体"/>
          <w:b/>
          <w:bCs/>
          <w:sz w:val="21"/>
          <w:szCs w:val="21"/>
        </w:rPr>
        <w:t>投标无效</w:t>
      </w:r>
      <w:r>
        <w:rPr>
          <w:rFonts w:hint="eastAsia" w:ascii="宋体" w:hAnsi="宋体" w:eastAsia="宋体" w:cs="宋体"/>
          <w:sz w:val="21"/>
          <w:szCs w:val="21"/>
        </w:rPr>
        <w:t>。</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3、投标文件中涉及</w:t>
      </w:r>
      <w:r>
        <w:rPr>
          <w:rStyle w:val="6"/>
          <w:rFonts w:hint="eastAsia" w:ascii="宋体" w:hAnsi="宋体" w:eastAsia="宋体" w:cs="宋体"/>
          <w:b/>
          <w:bCs/>
          <w:sz w:val="21"/>
          <w:szCs w:val="21"/>
        </w:rPr>
        <w:t>“投标标的”、“数量”、“规格”、“来源地”</w:t>
      </w:r>
      <w:r>
        <w:rPr>
          <w:rFonts w:hint="eastAsia" w:ascii="宋体" w:hAnsi="宋体" w:eastAsia="宋体" w:cs="宋体"/>
          <w:sz w:val="21"/>
          <w:szCs w:val="21"/>
        </w:rPr>
        <w:t>的内容若不一致，</w:t>
      </w:r>
      <w:r>
        <w:rPr>
          <w:rStyle w:val="6"/>
          <w:rFonts w:hint="eastAsia" w:ascii="宋体" w:hAnsi="宋体" w:eastAsia="宋体" w:cs="宋体"/>
          <w:b/>
          <w:bCs/>
          <w:sz w:val="21"/>
          <w:szCs w:val="21"/>
        </w:rPr>
        <w:t>应以本表为准</w:t>
      </w:r>
      <w:r>
        <w:rPr>
          <w:rFonts w:hint="eastAsia" w:ascii="宋体" w:hAnsi="宋体" w:eastAsia="宋体" w:cs="宋体"/>
          <w:sz w:val="21"/>
          <w:szCs w:val="21"/>
        </w:rPr>
        <w:t>。</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4、纸质投标文件正本中的本表应为原件。</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Style w:val="6"/>
          <w:rFonts w:hint="default" w:ascii="Calibri" w:hAnsi="Calibri" w:cs="Calibri"/>
          <w:b/>
          <w:bCs/>
          <w:sz w:val="21"/>
          <w:szCs w:val="21"/>
        </w:rPr>
        <w:br w:type="textWrapping"/>
      </w:r>
      <w:r>
        <w:rPr>
          <w:rStyle w:val="6"/>
          <w:rFonts w:hint="eastAsia" w:ascii="宋体" w:hAnsi="宋体" w:eastAsia="宋体" w:cs="宋体"/>
          <w:b/>
          <w:bCs/>
          <w:sz w:val="21"/>
          <w:szCs w:val="21"/>
        </w:rPr>
        <w:t>二、技术和服务要求响应表</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4"/>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1.1“技术和服务要求”项下填写的内容应与招标文件第五章“技术和服务要求”的内容保持一致。</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1.2“投标响应”项下应填写具体的响应内容并与“技术和服务要求”项下填写的内容逐项对应；对“技术和服务要求”项下涉及“≥或＞”、“≤或＜”及某个区间值范围内的内容，应填写具体的数值。</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    另页应答，否则</w:t>
      </w:r>
      <w:r>
        <w:rPr>
          <w:rStyle w:val="6"/>
          <w:rFonts w:hint="eastAsia" w:ascii="宋体" w:hAnsi="宋体" w:eastAsia="宋体" w:cs="宋体"/>
          <w:b/>
          <w:bCs/>
          <w:sz w:val="21"/>
          <w:szCs w:val="21"/>
        </w:rPr>
        <w:t>投标无效</w:t>
      </w:r>
      <w:r>
        <w:rPr>
          <w:rFonts w:hint="eastAsia" w:ascii="宋体" w:hAnsi="宋体" w:eastAsia="宋体" w:cs="宋体"/>
          <w:sz w:val="21"/>
          <w:szCs w:val="21"/>
        </w:rPr>
        <w:t>。</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3、纸质投标文件正本中的本表应为原件。</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6"/>
          <w:rFonts w:hint="eastAsia" w:ascii="宋体" w:hAnsi="宋体" w:eastAsia="宋体" w:cs="宋体"/>
          <w:b/>
          <w:bCs/>
          <w:sz w:val="21"/>
          <w:szCs w:val="21"/>
        </w:rPr>
        <w:t>三、商务条件响应表</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4"/>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1.1“商务条件”项下填写的内容应与招标文件第五章“商务条件”的内容保持一致。</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2、投标人需要说明的内容若需特殊表达，应先在本表中进行相应说明，再另页应答，否则</w:t>
      </w:r>
      <w:r>
        <w:rPr>
          <w:rStyle w:val="6"/>
          <w:rFonts w:hint="eastAsia" w:ascii="宋体" w:hAnsi="宋体" w:eastAsia="宋体" w:cs="宋体"/>
          <w:b/>
          <w:bCs/>
          <w:sz w:val="21"/>
          <w:szCs w:val="21"/>
        </w:rPr>
        <w:t>投标无效</w:t>
      </w:r>
      <w:r>
        <w:rPr>
          <w:rFonts w:hint="eastAsia" w:ascii="宋体" w:hAnsi="宋体" w:eastAsia="宋体" w:cs="宋体"/>
          <w:sz w:val="21"/>
          <w:szCs w:val="21"/>
        </w:rPr>
        <w:t>。</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3、纸质投标文件正本中的本表应为原件。</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6"/>
          <w:rFonts w:hint="eastAsia" w:ascii="宋体" w:hAnsi="宋体" w:eastAsia="宋体" w:cs="宋体"/>
          <w:b/>
          <w:bCs/>
          <w:sz w:val="21"/>
          <w:szCs w:val="21"/>
        </w:rPr>
        <w:t>四、投标人提交的其他资料（若有）</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1、招标文件要求提交的除</w:t>
      </w:r>
      <w:r>
        <w:rPr>
          <w:rStyle w:val="6"/>
          <w:rFonts w:hint="eastAsia" w:ascii="宋体" w:hAnsi="宋体" w:eastAsia="宋体" w:cs="宋体"/>
          <w:b/>
          <w:bCs/>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2、招标文件要求投标人提供方案（包括但不限于：组织、实施、技术、服务方案等）的，投标人应在此项下提交。</w:t>
      </w:r>
    </w:p>
    <w:p>
      <w:pPr>
        <w:pStyle w:val="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3、除招标文件另有规定外，投标人认为需要提交的其他证明材料或资料加盖投标人的单位公章后应在此项下提交。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D6895"/>
    <w:multiLevelType w:val="multilevel"/>
    <w:tmpl w:val="02ED68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255E30"/>
    <w:multiLevelType w:val="singleLevel"/>
    <w:tmpl w:val="09255E30"/>
    <w:lvl w:ilvl="0" w:tentative="0">
      <w:start w:val="1"/>
      <w:numFmt w:val="decimal"/>
      <w:suff w:val="nothing"/>
      <w:lvlText w:val="%1、"/>
      <w:lvlJc w:val="left"/>
    </w:lvl>
  </w:abstractNum>
  <w:abstractNum w:abstractNumId="2">
    <w:nsid w:val="3C9BBC34"/>
    <w:multiLevelType w:val="singleLevel"/>
    <w:tmpl w:val="3C9BBC34"/>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A6AE0"/>
    <w:rsid w:val="07742E58"/>
    <w:rsid w:val="07E14883"/>
    <w:rsid w:val="0DB14B11"/>
    <w:rsid w:val="0DE50FE8"/>
    <w:rsid w:val="0FAC5A60"/>
    <w:rsid w:val="14C95E16"/>
    <w:rsid w:val="16A912BD"/>
    <w:rsid w:val="1A053999"/>
    <w:rsid w:val="1BBD0989"/>
    <w:rsid w:val="1F240543"/>
    <w:rsid w:val="22B21BC2"/>
    <w:rsid w:val="22E077CE"/>
    <w:rsid w:val="25B2350E"/>
    <w:rsid w:val="28CF1A61"/>
    <w:rsid w:val="29440C8A"/>
    <w:rsid w:val="2A5E29B7"/>
    <w:rsid w:val="2E100EBF"/>
    <w:rsid w:val="2EFD76DB"/>
    <w:rsid w:val="30CA6AE0"/>
    <w:rsid w:val="34194805"/>
    <w:rsid w:val="35205520"/>
    <w:rsid w:val="3AA318B1"/>
    <w:rsid w:val="3DFE58A3"/>
    <w:rsid w:val="42303842"/>
    <w:rsid w:val="45FD68D7"/>
    <w:rsid w:val="49282356"/>
    <w:rsid w:val="49CA0E22"/>
    <w:rsid w:val="4CC2634F"/>
    <w:rsid w:val="571A5133"/>
    <w:rsid w:val="61120900"/>
    <w:rsid w:val="65A05020"/>
    <w:rsid w:val="65F31FAA"/>
    <w:rsid w:val="6E933F2F"/>
    <w:rsid w:val="750036C0"/>
    <w:rsid w:val="75784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customStyle="1" w:styleId="7">
    <w:name w:val="网格型1"/>
    <w:basedOn w:val="4"/>
    <w:qFormat/>
    <w:uiPriority w:val="0"/>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2021-05-27T09:10:00Z</dcterms:created>
  <dc:creator>Administrator</dc:creator>
  <cp:lastModifiedBy>Administrator</cp:lastModifiedBy>
  <dcterms:modified xsi:type="dcterms:W3CDTF">2021-05-28T02:07:17Z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